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7" w:type="dxa"/>
        <w:jc w:val="center"/>
        <w:tblInd w:w="467" w:type="dxa"/>
        <w:tblLayout w:type="fixed"/>
        <w:tblLook w:val="0000"/>
      </w:tblPr>
      <w:tblGrid>
        <w:gridCol w:w="4111"/>
        <w:gridCol w:w="5196"/>
      </w:tblGrid>
      <w:tr w:rsidR="0031376F" w:rsidRPr="000672C2" w:rsidTr="00C71E66">
        <w:trPr>
          <w:trHeight w:val="1698"/>
          <w:jc w:val="center"/>
        </w:trPr>
        <w:tc>
          <w:tcPr>
            <w:tcW w:w="4111" w:type="dxa"/>
            <w:vAlign w:val="center"/>
          </w:tcPr>
          <w:p w:rsidR="0031376F" w:rsidRPr="000672C2" w:rsidRDefault="0031376F" w:rsidP="00C71E66">
            <w:pPr>
              <w:jc w:val="center"/>
              <w:rPr>
                <w:rFonts w:ascii="Arial" w:hAnsi="Arial" w:cs="Arial"/>
                <w:b/>
              </w:rPr>
            </w:pPr>
            <w:r w:rsidRPr="00A71080">
              <w:rPr>
                <w:rFonts w:ascii="Verdana" w:hAnsi="Verdana" w:cs="Arial"/>
                <w:b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74.25pt">
                  <v:imagedata r:id="rId6" o:title="" gain="61604f" blacklevel="1966f"/>
                </v:shape>
              </w:pict>
            </w:r>
          </w:p>
        </w:tc>
        <w:tc>
          <w:tcPr>
            <w:tcW w:w="5196" w:type="dxa"/>
            <w:vAlign w:val="center"/>
          </w:tcPr>
          <w:p w:rsidR="0031376F" w:rsidRPr="000672C2" w:rsidRDefault="0031376F" w:rsidP="00C71E66">
            <w:pPr>
              <w:jc w:val="center"/>
              <w:rPr>
                <w:rFonts w:ascii="Arial" w:hAnsi="Arial" w:cs="Arial"/>
                <w:b/>
              </w:rPr>
            </w:pPr>
            <w:r w:rsidRPr="00A71080">
              <w:rPr>
                <w:rFonts w:ascii="Arial" w:hAnsi="Arial" w:cs="Arial"/>
                <w:noProof/>
                <w:lang w:eastAsia="el-GR"/>
              </w:rPr>
              <w:pict>
                <v:shape id="Εικόνα 1" o:spid="_x0000_i1028" type="#_x0000_t75" alt="NEW logo ypourgeio paideias" style="width:247.5pt;height:54.75pt;visibility:visible">
                  <v:imagedata r:id="rId7" o:title=""/>
                </v:shape>
              </w:pict>
            </w:r>
          </w:p>
        </w:tc>
      </w:tr>
      <w:tr w:rsidR="0031376F" w:rsidRPr="000672C2" w:rsidTr="00C71E66">
        <w:trPr>
          <w:trHeight w:val="1237"/>
          <w:jc w:val="center"/>
        </w:trPr>
        <w:tc>
          <w:tcPr>
            <w:tcW w:w="4111" w:type="dxa"/>
          </w:tcPr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ΕΛΛΗΝΙΚΗ ΔΗΜΟΚΡΑΤΙΑ</w:t>
            </w: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ΤΕΧΝΟΛΟΓΙΚΟ ΕΚΠΑΙΔΕΥΤΙΚΟ ΙΔΡΥΜΑ ΘΕΣΣΑΛΙΑΣ</w:t>
            </w: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ΕΠΙΤΡΟΠΗ ΕΚΠΑΙΔΕΥΣΗΣ &amp; ΕΡΕΥΝΩΝ</w:t>
            </w: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196" w:type="dxa"/>
          </w:tcPr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ΕΥΡΩΠΑΪΚΗ ΕΝΩΣΗ</w:t>
            </w: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ΕΥΡΩΠΑΪΚΗ ΕΠΙΤΡΟΠΗ</w:t>
            </w: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 xml:space="preserve">ΕΥΡΩΠΑΪΚΟ ΚΟΙΝΩΝΙΚΟ ΤΑΜΕΙΟ </w:t>
            </w:r>
          </w:p>
          <w:p w:rsidR="0031376F" w:rsidRPr="00363280" w:rsidRDefault="0031376F" w:rsidP="00363280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  <w:r w:rsidRPr="00363280">
              <w:rPr>
                <w:rFonts w:ascii="Verdana" w:hAnsi="Verdana" w:cs="Arial"/>
                <w:sz w:val="20"/>
              </w:rPr>
              <w:t>ΕΠΙΧΕΙΡΗΣΙΑΚΟ ΠΡΟΓΡΑΜΜΑ ΕΚΠΑΙΔΕΥΣΗ ΚΑΙ ΔΙΑ ΒΙΟΥ ΜΑΘΗΣΗ</w:t>
            </w:r>
          </w:p>
          <w:p w:rsidR="0031376F" w:rsidRPr="009A332B" w:rsidRDefault="0031376F" w:rsidP="00363280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</w:rPr>
            </w:pPr>
          </w:p>
          <w:p w:rsidR="0031376F" w:rsidRPr="009A332B" w:rsidRDefault="0031376F" w:rsidP="00363280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</w:rPr>
            </w:pPr>
          </w:p>
          <w:p w:rsidR="0031376F" w:rsidRPr="00363280" w:rsidRDefault="0031376F" w:rsidP="00363280">
            <w:pPr>
              <w:spacing w:after="0" w:line="240" w:lineRule="auto"/>
              <w:ind w:firstLine="1244"/>
              <w:rPr>
                <w:rFonts w:ascii="Verdana" w:hAnsi="Verdana" w:cs="Arial"/>
                <w:b/>
                <w:bCs/>
                <w:sz w:val="20"/>
              </w:rPr>
            </w:pP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Λάρισα, </w:t>
            </w:r>
            <w:r>
              <w:rPr>
                <w:rFonts w:ascii="Verdana" w:hAnsi="Verdana" w:cs="Arial"/>
                <w:b/>
                <w:bCs/>
                <w:sz w:val="20"/>
              </w:rPr>
              <w:t>26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>/</w:t>
            </w:r>
            <w:r>
              <w:rPr>
                <w:rFonts w:ascii="Verdana" w:hAnsi="Verdana" w:cs="Arial"/>
                <w:b/>
                <w:bCs/>
                <w:sz w:val="20"/>
              </w:rPr>
              <w:t>11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>/201</w:t>
            </w:r>
            <w:r>
              <w:rPr>
                <w:rFonts w:ascii="Verdana" w:hAnsi="Verdana" w:cs="Arial"/>
                <w:b/>
                <w:bCs/>
                <w:sz w:val="20"/>
              </w:rPr>
              <w:t>4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  </w:t>
            </w:r>
          </w:p>
          <w:p w:rsidR="0031376F" w:rsidRPr="00363280" w:rsidRDefault="0031376F" w:rsidP="00363280">
            <w:pPr>
              <w:spacing w:after="0" w:line="240" w:lineRule="auto"/>
              <w:ind w:firstLine="1244"/>
              <w:rPr>
                <w:rFonts w:ascii="Verdana" w:hAnsi="Verdana" w:cs="Arial"/>
                <w:b/>
                <w:bCs/>
                <w:sz w:val="20"/>
              </w:rPr>
            </w:pPr>
            <w:r w:rsidRPr="00D92D67">
              <w:rPr>
                <w:rFonts w:ascii="Verdana" w:hAnsi="Verdana" w:cs="Arial"/>
                <w:b/>
                <w:bCs/>
                <w:sz w:val="20"/>
              </w:rPr>
              <w:t xml:space="preserve">Αριθμ. Πρωτ.:  </w:t>
            </w:r>
            <w:r>
              <w:rPr>
                <w:rFonts w:ascii="Verdana" w:hAnsi="Verdana" w:cs="Arial"/>
                <w:b/>
                <w:bCs/>
                <w:sz w:val="20"/>
              </w:rPr>
              <w:t>4407</w:t>
            </w:r>
          </w:p>
          <w:p w:rsidR="0031376F" w:rsidRPr="00363280" w:rsidRDefault="0031376F" w:rsidP="00363280">
            <w:pPr>
              <w:spacing w:after="0" w:line="240" w:lineRule="auto"/>
              <w:ind w:firstLine="1244"/>
              <w:rPr>
                <w:rFonts w:ascii="Verdana" w:hAnsi="Verdana" w:cs="Arial"/>
                <w:b/>
                <w:bCs/>
                <w:sz w:val="20"/>
              </w:rPr>
            </w:pP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Προς : </w:t>
            </w:r>
            <w:r>
              <w:rPr>
                <w:rFonts w:ascii="Verdana" w:hAnsi="Verdana" w:cs="Arial"/>
                <w:b/>
                <w:bCs/>
                <w:sz w:val="20"/>
              </w:rPr>
              <w:t>Α.Ε.Ι. της χώρας</w:t>
            </w:r>
          </w:p>
          <w:p w:rsidR="0031376F" w:rsidRPr="00363280" w:rsidRDefault="0031376F" w:rsidP="00363280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         </w:t>
            </w:r>
          </w:p>
        </w:tc>
      </w:tr>
    </w:tbl>
    <w:p w:rsidR="0031376F" w:rsidRDefault="0031376F" w:rsidP="00363280">
      <w:pPr>
        <w:tabs>
          <w:tab w:val="left" w:pos="3056"/>
        </w:tabs>
        <w:spacing w:after="0" w:line="240" w:lineRule="auto"/>
        <w:jc w:val="center"/>
        <w:outlineLvl w:val="0"/>
        <w:rPr>
          <w:rFonts w:ascii="Verdana" w:hAnsi="Verdana" w:cs="Arial"/>
          <w:b/>
          <w:color w:val="0000FF"/>
          <w:szCs w:val="18"/>
          <w:lang w:eastAsia="el-GR"/>
        </w:rPr>
      </w:pPr>
    </w:p>
    <w:p w:rsidR="0031376F" w:rsidRPr="00363280" w:rsidRDefault="0031376F" w:rsidP="00363280">
      <w:pPr>
        <w:tabs>
          <w:tab w:val="left" w:pos="3056"/>
        </w:tabs>
        <w:spacing w:after="0" w:line="240" w:lineRule="auto"/>
        <w:jc w:val="center"/>
        <w:outlineLvl w:val="0"/>
        <w:rPr>
          <w:rFonts w:ascii="Verdana" w:hAnsi="Verdana" w:cs="Arial"/>
          <w:b/>
          <w:color w:val="0000FF"/>
          <w:sz w:val="28"/>
          <w:szCs w:val="18"/>
          <w:lang w:eastAsia="el-GR"/>
        </w:rPr>
      </w:pPr>
      <w:r w:rsidRPr="00363280">
        <w:rPr>
          <w:rFonts w:ascii="Verdana" w:hAnsi="Verdana" w:cs="Arial"/>
          <w:b/>
          <w:color w:val="0000FF"/>
          <w:sz w:val="28"/>
          <w:szCs w:val="18"/>
          <w:lang w:eastAsia="el-GR"/>
        </w:rPr>
        <w:t xml:space="preserve">ΠΡΟΣΚΛΗΣΗ ΕΚΔΗΛΩΣΗΣ ΕΝΔΙΑΦΕΡΟΝΤΟΣ ΓΙΑ ΤΗΝ </w:t>
      </w:r>
    </w:p>
    <w:p w:rsidR="0031376F" w:rsidRDefault="0031376F" w:rsidP="00363280">
      <w:pPr>
        <w:spacing w:after="0" w:line="240" w:lineRule="auto"/>
        <w:jc w:val="center"/>
        <w:rPr>
          <w:rFonts w:ascii="Verdana" w:hAnsi="Verdana" w:cs="Arial"/>
          <w:b/>
          <w:szCs w:val="18"/>
        </w:rPr>
      </w:pPr>
    </w:p>
    <w:p w:rsidR="0031376F" w:rsidRPr="00363280" w:rsidRDefault="0031376F" w:rsidP="00363280">
      <w:pPr>
        <w:spacing w:after="0" w:line="240" w:lineRule="auto"/>
        <w:jc w:val="center"/>
        <w:rPr>
          <w:rFonts w:ascii="Verdana" w:hAnsi="Verdana" w:cs="Arial"/>
          <w:b/>
          <w:sz w:val="28"/>
          <w:szCs w:val="18"/>
        </w:rPr>
      </w:pPr>
      <w:r w:rsidRPr="00363280">
        <w:rPr>
          <w:rFonts w:ascii="Verdana" w:hAnsi="Verdana" w:cs="Arial"/>
          <w:b/>
          <w:sz w:val="28"/>
          <w:szCs w:val="18"/>
        </w:rPr>
        <w:t>Ε</w:t>
      </w:r>
      <w:r>
        <w:rPr>
          <w:rFonts w:ascii="Verdana" w:hAnsi="Verdana" w:cs="Arial"/>
          <w:b/>
          <w:sz w:val="28"/>
          <w:szCs w:val="18"/>
        </w:rPr>
        <w:t>Ξ</w:t>
      </w:r>
      <w:r w:rsidRPr="00363280">
        <w:rPr>
          <w:rFonts w:ascii="Verdana" w:hAnsi="Verdana" w:cs="Arial"/>
          <w:b/>
          <w:sz w:val="28"/>
          <w:szCs w:val="18"/>
        </w:rPr>
        <w:t xml:space="preserve">ΩΤΕΡΙΚΗ ΑΞΙΟΛΟΓΗΣΗ ΤΗΣ ΠΡΑΞΗΣ </w:t>
      </w:r>
    </w:p>
    <w:p w:rsidR="0031376F" w:rsidRPr="0021446A" w:rsidRDefault="0031376F" w:rsidP="00363280">
      <w:pPr>
        <w:spacing w:after="0" w:line="240" w:lineRule="auto"/>
        <w:jc w:val="center"/>
        <w:rPr>
          <w:rFonts w:ascii="Verdana" w:hAnsi="Verdana" w:cs="Arial"/>
          <w:b/>
          <w:sz w:val="20"/>
          <w:szCs w:val="18"/>
        </w:rPr>
      </w:pPr>
      <w:r w:rsidRPr="0021446A">
        <w:rPr>
          <w:rFonts w:ascii="Verdana" w:hAnsi="Verdana" w:cs="Arial"/>
          <w:b/>
          <w:szCs w:val="18"/>
        </w:rPr>
        <w:t>«ΑΡΧΙΜΗΔΗΣ ΙΙΙ– Ενίσχυση Ερευνητικών Ομάδων στο ΤΕΙ Λάρισας»</w:t>
      </w:r>
      <w:r w:rsidRPr="0021446A">
        <w:rPr>
          <w:rFonts w:ascii="Verdana" w:hAnsi="Verdana" w:cs="Arial"/>
          <w:b/>
          <w:sz w:val="20"/>
          <w:szCs w:val="18"/>
        </w:rPr>
        <w:t xml:space="preserve"> </w:t>
      </w:r>
    </w:p>
    <w:p w:rsidR="0031376F" w:rsidRDefault="0031376F" w:rsidP="00363280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31376F" w:rsidRDefault="0031376F" w:rsidP="00363280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που υλοποιείται στα πλαίσια του </w:t>
      </w:r>
      <w:r w:rsidRPr="00363280">
        <w:rPr>
          <w:rFonts w:ascii="Verdana" w:hAnsi="Verdana" w:cs="Arial"/>
          <w:b/>
          <w:sz w:val="18"/>
          <w:szCs w:val="18"/>
        </w:rPr>
        <w:t>Ε.Π. «Εκπαίδευση και δια Βίου Μάθηση»</w:t>
      </w:r>
    </w:p>
    <w:p w:rsidR="0031376F" w:rsidRPr="00363280" w:rsidRDefault="0031376F" w:rsidP="00363280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363280">
        <w:rPr>
          <w:rFonts w:ascii="Verdana" w:hAnsi="Verdana" w:cs="Arial"/>
          <w:b/>
          <w:sz w:val="18"/>
          <w:szCs w:val="18"/>
        </w:rPr>
        <w:t xml:space="preserve">που συγχρηματοδοτείται από την Ευρωπαϊκή Ένωση (Ευρωπαϊκό Κοινωνικό Ταμείο-ΕΚΤ) και από Εθνικούς Πόρους </w:t>
      </w:r>
      <w:r>
        <w:rPr>
          <w:rFonts w:ascii="Verdana" w:hAnsi="Verdana" w:cs="Arial"/>
          <w:b/>
          <w:sz w:val="18"/>
          <w:szCs w:val="18"/>
        </w:rPr>
        <w:t xml:space="preserve"> / </w:t>
      </w:r>
      <w:r w:rsidRPr="00363280">
        <w:rPr>
          <w:rFonts w:ascii="Verdana" w:hAnsi="Verdana" w:cs="Arial"/>
          <w:b/>
          <w:sz w:val="18"/>
          <w:szCs w:val="18"/>
        </w:rPr>
        <w:t>ΕΣΠΑ 2007-2013</w:t>
      </w:r>
    </w:p>
    <w:p w:rsidR="0031376F" w:rsidRPr="00363280" w:rsidRDefault="0031376F" w:rsidP="00BF02CE">
      <w:pPr>
        <w:jc w:val="center"/>
        <w:rPr>
          <w:rFonts w:ascii="Verdana" w:hAnsi="Verdana" w:cs="Arial"/>
          <w:b/>
          <w:sz w:val="18"/>
          <w:szCs w:val="18"/>
        </w:rPr>
      </w:pPr>
    </w:p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Η Κεντρική Δράση της πράξης: «ΑΡΧΙΜΗΔΗΣ ΙΙΙ– Ενίσχυση Ερευνητικών Ομάδων στο ΤΕΙ Λάρισας» του ΕΠΕΔΒΜ με κωδικό ΟΠΣ 383555, προκειμένου να προχωρήσει στην πραγματοποίηση </w:t>
      </w:r>
      <w:r w:rsidRPr="00ED71F8">
        <w:rPr>
          <w:rFonts w:ascii="Verdana" w:hAnsi="Verdana" w:cs="Arial"/>
          <w:sz w:val="18"/>
          <w:szCs w:val="18"/>
        </w:rPr>
        <w:t xml:space="preserve">της </w:t>
      </w:r>
      <w:r>
        <w:rPr>
          <w:rFonts w:ascii="Verdana" w:hAnsi="Verdana" w:cs="Arial"/>
          <w:sz w:val="18"/>
          <w:szCs w:val="18"/>
        </w:rPr>
        <w:t xml:space="preserve">δράσης </w:t>
      </w:r>
      <w:r w:rsidRPr="00ED71F8">
        <w:rPr>
          <w:rFonts w:ascii="Verdana" w:hAnsi="Verdana" w:cs="Arial"/>
          <w:sz w:val="18"/>
          <w:szCs w:val="18"/>
        </w:rPr>
        <w:t>03 «Αξιολόγηση της Πράξης» του Υποέργου 01 με τίτλο «Κεντρική Δράση για το ΤΕΙ/Λ»</w:t>
      </w:r>
      <w:r w:rsidRPr="00363280">
        <w:rPr>
          <w:rFonts w:ascii="Verdana" w:hAnsi="Verdana" w:cs="Arial"/>
          <w:sz w:val="18"/>
          <w:szCs w:val="18"/>
        </w:rPr>
        <w:t xml:space="preserve">, </w:t>
      </w:r>
    </w:p>
    <w:p w:rsidR="0031376F" w:rsidRPr="00363280" w:rsidRDefault="0031376F" w:rsidP="00853DC6">
      <w:pPr>
        <w:spacing w:before="120" w:after="120" w:line="360" w:lineRule="auto"/>
        <w:jc w:val="center"/>
        <w:rPr>
          <w:rFonts w:ascii="Verdana" w:hAnsi="Verdana" w:cs="Arial"/>
          <w:spacing w:val="100"/>
          <w:sz w:val="18"/>
          <w:szCs w:val="18"/>
        </w:rPr>
      </w:pPr>
      <w:r w:rsidRPr="00363280">
        <w:rPr>
          <w:rFonts w:ascii="Verdana" w:hAnsi="Verdana" w:cs="Arial"/>
          <w:b/>
          <w:spacing w:val="100"/>
          <w:sz w:val="18"/>
          <w:szCs w:val="18"/>
        </w:rPr>
        <w:t>ΚΑΛΕΙ</w:t>
      </w:r>
    </w:p>
    <w:p w:rsidR="0031376F" w:rsidRPr="00363280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Καθηγητές και Αναπληρωτές Καθηγητές </w:t>
      </w:r>
      <w:r w:rsidRPr="00ED71F8">
        <w:rPr>
          <w:rFonts w:ascii="Verdana" w:hAnsi="Verdana" w:cs="Arial"/>
          <w:sz w:val="18"/>
          <w:szCs w:val="18"/>
          <w:u w:val="single"/>
        </w:rPr>
        <w:t>μη μέλη Ε.Π. του Τ.Ε.Ι. Θεσσαλίας</w:t>
      </w:r>
      <w:r w:rsidRPr="00363280">
        <w:rPr>
          <w:rFonts w:ascii="Verdana" w:hAnsi="Verdana" w:cs="Arial"/>
          <w:sz w:val="18"/>
          <w:szCs w:val="18"/>
        </w:rPr>
        <w:t xml:space="preserve"> να δηλώσουν το </w:t>
      </w:r>
      <w:r w:rsidRPr="00ED71F8">
        <w:rPr>
          <w:rFonts w:ascii="Verdana" w:hAnsi="Verdana" w:cs="Arial"/>
          <w:sz w:val="18"/>
          <w:szCs w:val="18"/>
        </w:rPr>
        <w:t>ενδιαφέρον τους για την ανάληψη της διενέργειας εξωτερικής αξιολόγησης της πράξης, καταθέτοντας σχετική δήλωση συμμετοχής (ακολουθεί).</w:t>
      </w:r>
    </w:p>
    <w:p w:rsidR="0031376F" w:rsidRDefault="0031376F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363280">
        <w:rPr>
          <w:rFonts w:ascii="Verdana" w:hAnsi="Verdana"/>
          <w:sz w:val="18"/>
          <w:szCs w:val="18"/>
        </w:rPr>
        <w:t xml:space="preserve"> </w:t>
      </w:r>
    </w:p>
    <w:p w:rsidR="0031376F" w:rsidRDefault="0031376F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1376F" w:rsidRPr="00363280" w:rsidRDefault="0031376F" w:rsidP="004F5E9D">
      <w:pPr>
        <w:pStyle w:val="Default"/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Έργο των </w:t>
      </w:r>
      <w:r w:rsidRPr="00363280">
        <w:rPr>
          <w:rFonts w:ascii="Verdana" w:hAnsi="Verdana"/>
          <w:b/>
          <w:sz w:val="18"/>
          <w:szCs w:val="18"/>
        </w:rPr>
        <w:t xml:space="preserve"> Αξιολογητών</w:t>
      </w:r>
    </w:p>
    <w:p w:rsidR="0031376F" w:rsidRPr="00363280" w:rsidRDefault="0031376F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ED71F8">
        <w:rPr>
          <w:rFonts w:ascii="Verdana" w:hAnsi="Verdana"/>
          <w:sz w:val="18"/>
          <w:szCs w:val="18"/>
        </w:rPr>
        <w:t xml:space="preserve">Έργο των </w:t>
      </w:r>
      <w:r w:rsidRPr="00E336FF">
        <w:rPr>
          <w:rFonts w:ascii="Verdana" w:hAnsi="Verdana"/>
          <w:b/>
          <w:sz w:val="18"/>
          <w:szCs w:val="18"/>
        </w:rPr>
        <w:t>τριών (3)</w:t>
      </w:r>
      <w:r>
        <w:rPr>
          <w:rFonts w:ascii="Verdana" w:hAnsi="Verdana"/>
          <w:sz w:val="18"/>
          <w:szCs w:val="18"/>
        </w:rPr>
        <w:t xml:space="preserve"> επιλεγέντων</w:t>
      </w:r>
      <w:r w:rsidRPr="00ED71F8">
        <w:rPr>
          <w:rFonts w:ascii="Verdana" w:hAnsi="Verdana"/>
          <w:sz w:val="18"/>
          <w:szCs w:val="18"/>
        </w:rPr>
        <w:t xml:space="preserve"> θα είναι η σύνταξη του τεύχους εξωτερικής αξιολόγησης της πράξης. Η εξωτερική αξιολόγηση υπολογίζεται κατά προσέγγιση να λάβει χώρα τους μήνες Μάιο-Ιούνιο-Ιούλιο 2015 και οι εξωτερικοί αξιολογητές θα έχουν διαθέσιμα δύο τεύχη εσωτερικής αξιολόγησης της πράξης.  </w:t>
      </w:r>
    </w:p>
    <w:p w:rsidR="0031376F" w:rsidRPr="00363280" w:rsidRDefault="0031376F" w:rsidP="00ED71F8">
      <w:pPr>
        <w:pStyle w:val="Default"/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  <w:t xml:space="preserve">Απαιτούμενα Προσόντα των </w:t>
      </w:r>
      <w:r w:rsidRPr="00363280">
        <w:rPr>
          <w:rFonts w:ascii="Verdana" w:hAnsi="Verdana"/>
          <w:b/>
          <w:sz w:val="18"/>
          <w:szCs w:val="18"/>
        </w:rPr>
        <w:t xml:space="preserve"> Αξιολογητών</w:t>
      </w:r>
    </w:p>
    <w:p w:rsidR="0031376F" w:rsidRPr="00ED71F8" w:rsidRDefault="0031376F" w:rsidP="00ED71F8">
      <w:pPr>
        <w:spacing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D71F8">
        <w:rPr>
          <w:rFonts w:ascii="Verdana" w:hAnsi="Verdana" w:cs="Arial"/>
          <w:sz w:val="18"/>
          <w:szCs w:val="18"/>
        </w:rPr>
        <w:t>1.</w:t>
      </w:r>
      <w:r w:rsidRPr="00ED71F8">
        <w:rPr>
          <w:rFonts w:ascii="Verdana" w:hAnsi="Verdana" w:cs="Arial"/>
          <w:sz w:val="18"/>
          <w:szCs w:val="18"/>
        </w:rPr>
        <w:tab/>
        <w:t>Καθηγητής ή Αναπληρωτής Καθηγητής ΑΕΙ</w:t>
      </w:r>
      <w:r>
        <w:rPr>
          <w:rFonts w:ascii="Verdana" w:hAnsi="Verdana" w:cs="Arial"/>
          <w:sz w:val="18"/>
          <w:szCs w:val="18"/>
        </w:rPr>
        <w:t xml:space="preserve"> (Πανεπιστημίου ή ΤΕΙ)</w:t>
      </w:r>
      <w:r w:rsidRPr="00ED71F8">
        <w:rPr>
          <w:rFonts w:ascii="Verdana" w:hAnsi="Verdana" w:cs="Arial"/>
          <w:sz w:val="18"/>
          <w:szCs w:val="18"/>
        </w:rPr>
        <w:t>, άλλου ελληνικού Ιδρύματος εκτός του ΤΕΙ Θεσσαλίας</w:t>
      </w:r>
    </w:p>
    <w:p w:rsidR="0031376F" w:rsidRPr="00ED71F8" w:rsidRDefault="0031376F" w:rsidP="00ED71F8">
      <w:pPr>
        <w:pStyle w:val="Default"/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ED71F8">
        <w:rPr>
          <w:rFonts w:ascii="Verdana" w:hAnsi="Verdana"/>
          <w:b/>
          <w:sz w:val="18"/>
          <w:szCs w:val="18"/>
        </w:rPr>
        <w:t>Επιθυμητά προσόντα:</w:t>
      </w:r>
    </w:p>
    <w:p w:rsidR="0031376F" w:rsidRPr="00ED71F8" w:rsidRDefault="0031376F" w:rsidP="00ED71F8">
      <w:pPr>
        <w:spacing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D71F8">
        <w:rPr>
          <w:rFonts w:ascii="Verdana" w:hAnsi="Verdana" w:cs="Arial"/>
          <w:sz w:val="18"/>
          <w:szCs w:val="18"/>
        </w:rPr>
        <w:t>3.</w:t>
      </w:r>
      <w:r w:rsidRPr="00ED71F8">
        <w:rPr>
          <w:rFonts w:ascii="Verdana" w:hAnsi="Verdana" w:cs="Arial"/>
          <w:sz w:val="18"/>
          <w:szCs w:val="18"/>
        </w:rPr>
        <w:tab/>
        <w:t>Εμπειρία στην αξιολόγηση πράξεων του ΕΠΕΔΒΜ ή άλλου επιχειρησιακού προγράμματος στα πλαίσια του ΕΣΠΑ</w:t>
      </w:r>
    </w:p>
    <w:p w:rsidR="0031376F" w:rsidRPr="00ED71F8" w:rsidRDefault="0031376F" w:rsidP="00ED71F8">
      <w:pPr>
        <w:spacing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D71F8">
        <w:rPr>
          <w:rFonts w:ascii="Verdana" w:hAnsi="Verdana" w:cs="Arial"/>
          <w:sz w:val="18"/>
          <w:szCs w:val="18"/>
        </w:rPr>
        <w:t>4.</w:t>
      </w:r>
      <w:r w:rsidRPr="00ED71F8">
        <w:rPr>
          <w:rFonts w:ascii="Verdana" w:hAnsi="Verdana" w:cs="Arial"/>
          <w:sz w:val="18"/>
          <w:szCs w:val="18"/>
        </w:rPr>
        <w:tab/>
        <w:t>Συμμετοχή στο πρόγραμμα Αρχιμήδης ΙΙΙ άλλου Ιδρύματος από το ΤΕΙ Θεσσαλίας, ως μέλος της Κύριας Ερευνητικής Ομάδας (Επιστημονικός Υπεύθυνος ή απλό μέλος)</w:t>
      </w:r>
    </w:p>
    <w:p w:rsidR="0031376F" w:rsidRPr="00ED71F8" w:rsidRDefault="0031376F" w:rsidP="00ED71F8">
      <w:pPr>
        <w:spacing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D71F8">
        <w:rPr>
          <w:rFonts w:ascii="Verdana" w:hAnsi="Verdana" w:cs="Arial"/>
          <w:sz w:val="18"/>
          <w:szCs w:val="18"/>
        </w:rPr>
        <w:t>5.</w:t>
      </w:r>
      <w:r w:rsidRPr="00ED71F8">
        <w:rPr>
          <w:rFonts w:ascii="Verdana" w:hAnsi="Verdana" w:cs="Arial"/>
          <w:sz w:val="18"/>
          <w:szCs w:val="18"/>
        </w:rPr>
        <w:tab/>
        <w:t>Συμμετοχή ως Επιστημονικός Υπεύθυνος σε άλλο ερευνητικό πρόγραμμα ΕΣΠΑ (εκτός Αρχιμήδη ΙΙΙ)</w:t>
      </w:r>
    </w:p>
    <w:p w:rsidR="0031376F" w:rsidRPr="00ED71F8" w:rsidRDefault="0031376F" w:rsidP="00ED71F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1376F" w:rsidRPr="00ED71F8" w:rsidRDefault="0031376F" w:rsidP="00ED71F8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ED71F8">
        <w:rPr>
          <w:rFonts w:ascii="Verdana" w:hAnsi="Verdana" w:cs="Arial"/>
          <w:sz w:val="18"/>
          <w:szCs w:val="18"/>
        </w:rPr>
        <w:t>Η βαθμολογία των ανωτέρω αναφερομένων προσόντων έχει ως εξής:</w:t>
      </w:r>
    </w:p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6350"/>
        <w:gridCol w:w="2126"/>
      </w:tblGrid>
      <w:tr w:rsidR="0031376F" w:rsidRPr="00ED71F8" w:rsidTr="00564F7A">
        <w:trPr>
          <w:trHeight w:val="442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D71F8">
              <w:rPr>
                <w:rFonts w:ascii="Verdana" w:hAnsi="Verdana" w:cs="Arial"/>
                <w:b/>
                <w:sz w:val="18"/>
                <w:szCs w:val="18"/>
              </w:rPr>
              <w:t>α/α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D71F8">
              <w:rPr>
                <w:rFonts w:ascii="Verdana" w:hAnsi="Verdana" w:cs="Arial"/>
                <w:b/>
                <w:sz w:val="18"/>
                <w:szCs w:val="18"/>
              </w:rPr>
              <w:t>Προσόν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tabs>
                <w:tab w:val="left" w:pos="305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D71F8">
              <w:rPr>
                <w:rFonts w:ascii="Verdana" w:hAnsi="Verdana" w:cs="Arial"/>
                <w:b/>
                <w:sz w:val="18"/>
                <w:szCs w:val="18"/>
              </w:rPr>
              <w:t>Βαθμολογία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1α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pStyle w:val="ListParagraph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Καθηγητής ΑΕΙ, άλλου ελληνικού Ιδρύματος εκτός του ΤΕΙ Θεσσαλίας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1β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pStyle w:val="ListParagraph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Αναπληρωτής Καθηγητής ΑΕΙ, άλλου ελληνικού Ιδρύματος εκτός του ΤΕΙ Θεσσαλίας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2α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Εμπειρία στην αξιολόγηση πράξεων του ΕΠΕΔΒΜ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2β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 xml:space="preserve">Εμπειρία στην αξιολόγηση πράξεων άλλου επιχειρησιακού προγράμματος 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3α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 xml:space="preserve">Συμμετοχή στο πρόγραμμα Αρχιμήδης ΙΙΙ άλλου Ιδρύματος από το ΤΕΙ Θεσσαλίας, ως Επιστημονικός Υπεύθυνος 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3β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Συμμετοχή στο πρόγραμμα Αρχιμήδης ΙΙΙ άλλου Ιδρύματος από το ΤΕΙ Θεσσαλίας, ως απλό μέλος της Κύριας Ερευνητικής Ομάδας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</w:tr>
      <w:tr w:rsidR="0031376F" w:rsidRPr="00D87B1C" w:rsidTr="00564F7A">
        <w:trPr>
          <w:trHeight w:val="660"/>
        </w:trPr>
        <w:tc>
          <w:tcPr>
            <w:tcW w:w="704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6350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Συμμετοχή ως Επιστημονικός Υπεύθυνος σε άλλο ερευνητικό πρόγραμμα ΕΣΠΑ</w:t>
            </w:r>
          </w:p>
        </w:tc>
        <w:tc>
          <w:tcPr>
            <w:tcW w:w="2126" w:type="dxa"/>
            <w:vAlign w:val="center"/>
          </w:tcPr>
          <w:p w:rsidR="0031376F" w:rsidRPr="00ED71F8" w:rsidRDefault="0031376F" w:rsidP="00ED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D71F8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</w:tr>
    </w:tbl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1376F" w:rsidRPr="00363280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Η </w:t>
      </w:r>
      <w:r w:rsidRPr="00363280">
        <w:rPr>
          <w:rFonts w:ascii="Verdana" w:hAnsi="Verdana" w:cs="Arial"/>
          <w:b/>
          <w:sz w:val="18"/>
          <w:szCs w:val="18"/>
        </w:rPr>
        <w:t>αμοιβή</w:t>
      </w:r>
      <w:r w:rsidRPr="00363280">
        <w:rPr>
          <w:rFonts w:ascii="Verdana" w:hAnsi="Verdana" w:cs="Arial"/>
          <w:sz w:val="18"/>
          <w:szCs w:val="18"/>
        </w:rPr>
        <w:t xml:space="preserve"> του κάθε αξιολογητή ορίζεται σε </w:t>
      </w:r>
      <w:r w:rsidRPr="00374D53">
        <w:rPr>
          <w:rFonts w:ascii="Verdana" w:hAnsi="Verdana" w:cs="Arial"/>
          <w:b/>
          <w:sz w:val="18"/>
          <w:szCs w:val="18"/>
        </w:rPr>
        <w:t>2.600€ (μικτά)</w:t>
      </w:r>
      <w:r w:rsidRPr="00363280">
        <w:rPr>
          <w:rFonts w:ascii="Verdana" w:hAnsi="Verdana" w:cs="Arial"/>
          <w:sz w:val="18"/>
          <w:szCs w:val="18"/>
        </w:rPr>
        <w:t>, για διάρκεια εργασίας</w:t>
      </w:r>
      <w:r>
        <w:rPr>
          <w:rFonts w:ascii="Verdana" w:hAnsi="Verdana" w:cs="Arial"/>
          <w:sz w:val="18"/>
          <w:szCs w:val="18"/>
        </w:rPr>
        <w:t xml:space="preserve"> 3 μηνών (</w:t>
      </w:r>
      <w:r w:rsidRPr="00363280">
        <w:rPr>
          <w:rFonts w:ascii="Verdana" w:hAnsi="Verdana" w:cs="Arial"/>
          <w:sz w:val="18"/>
          <w:szCs w:val="18"/>
        </w:rPr>
        <w:t>2 ανθρωπομηνών</w:t>
      </w:r>
      <w:r>
        <w:rPr>
          <w:rFonts w:ascii="Verdana" w:hAnsi="Verdana" w:cs="Arial"/>
          <w:sz w:val="18"/>
          <w:szCs w:val="18"/>
        </w:rPr>
        <w:t>)</w:t>
      </w:r>
      <w:r w:rsidRPr="00363280">
        <w:rPr>
          <w:rFonts w:ascii="Verdana" w:hAnsi="Verdana" w:cs="Arial"/>
          <w:sz w:val="18"/>
          <w:szCs w:val="18"/>
        </w:rPr>
        <w:t xml:space="preserve">. </w:t>
      </w:r>
      <w:bookmarkStart w:id="0" w:name="_GoBack"/>
      <w:bookmarkEnd w:id="0"/>
    </w:p>
    <w:p w:rsidR="0031376F" w:rsidRPr="00363280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Οι ενδιαφερόμενοι Καθηγητές και Αναπληρωτές Καθηγητές καλούνται να υποβάλλουν την υποψηφιότητά τους στην υπηρεσία Πρωτοκόλλου της Επιτροπής Εκπαίδευσης και Ερευνών του Τ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Ε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Ι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 xml:space="preserve"> Θεσσαλίας μέχρι την </w:t>
      </w:r>
      <w:r w:rsidRPr="00374D53">
        <w:rPr>
          <w:rFonts w:ascii="Verdana" w:hAnsi="Verdana" w:cs="Arial"/>
          <w:b/>
          <w:sz w:val="18"/>
          <w:szCs w:val="18"/>
        </w:rPr>
        <w:t>Παρασκευή 12-12-2014, ώρα 14:00</w:t>
      </w:r>
      <w:r w:rsidRPr="00363280">
        <w:rPr>
          <w:rFonts w:ascii="Verdana" w:hAnsi="Verdana" w:cs="Arial"/>
          <w:sz w:val="18"/>
          <w:szCs w:val="18"/>
        </w:rPr>
        <w:t xml:space="preserve"> με την ένδειξη: </w:t>
      </w:r>
    </w:p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1376F" w:rsidRPr="00B05D9F" w:rsidRDefault="0031376F" w:rsidP="004F5E9D">
      <w:pPr>
        <w:spacing w:after="0"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B05D9F">
        <w:rPr>
          <w:rFonts w:ascii="Verdana" w:hAnsi="Verdana" w:cs="Arial"/>
          <w:b/>
          <w:sz w:val="18"/>
          <w:szCs w:val="18"/>
        </w:rPr>
        <w:t>ΥΠΟΒΟΛΗ ΥΠΟΨΗΦΙΟΤΗΤΑΣ ΓΙΑ ΤΗΝ ΕΞΩΤΕΡΙΚΗ ΑΞΙΟΛΟΓΗΣΗ ΤΗΣ ΠΡΑΞΗΣ «ΑΡΧΙΜΗΔΗΣ ΙΙΙ – ΤΕΙ Λάρισας» κωδ. ΟΠΣ 383555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B05D9F">
        <w:rPr>
          <w:rFonts w:ascii="Verdana" w:hAnsi="Verdana" w:cs="Arial"/>
          <w:b/>
          <w:sz w:val="18"/>
          <w:szCs w:val="18"/>
        </w:rPr>
        <w:t xml:space="preserve"> (αρ. πρωτ. 4407/</w:t>
      </w:r>
      <w:r>
        <w:rPr>
          <w:rFonts w:ascii="Verdana" w:hAnsi="Verdana" w:cs="Arial"/>
          <w:b/>
          <w:sz w:val="18"/>
          <w:szCs w:val="18"/>
        </w:rPr>
        <w:t>26</w:t>
      </w:r>
      <w:r w:rsidRPr="00B05D9F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>11</w:t>
      </w:r>
      <w:r w:rsidRPr="00B05D9F">
        <w:rPr>
          <w:rFonts w:ascii="Verdana" w:hAnsi="Verdana" w:cs="Arial"/>
          <w:b/>
          <w:sz w:val="18"/>
          <w:szCs w:val="18"/>
        </w:rPr>
        <w:t>-201</w:t>
      </w:r>
      <w:r>
        <w:rPr>
          <w:rFonts w:ascii="Verdana" w:hAnsi="Verdana" w:cs="Arial"/>
          <w:b/>
          <w:sz w:val="18"/>
          <w:szCs w:val="18"/>
        </w:rPr>
        <w:t>4</w:t>
      </w:r>
      <w:r w:rsidRPr="00B05D9F">
        <w:rPr>
          <w:rFonts w:ascii="Verdana" w:hAnsi="Verdana" w:cs="Arial"/>
          <w:b/>
          <w:sz w:val="18"/>
          <w:szCs w:val="18"/>
        </w:rPr>
        <w:t>).</w:t>
      </w:r>
    </w:p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1376F" w:rsidRDefault="0031376F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Οι ενδιαφερόμενοι, για πληροφορίες σχετικές με το περιεχόμενο της πρόσκλησης, μπορούν να απευθύνονται στον Ιδρυματικό Υπεύθυνο της Πράξης, Καθηγητή Χρυσάφη Χαρτώνα</w:t>
      </w:r>
      <w:r>
        <w:rPr>
          <w:rFonts w:ascii="Verdana" w:hAnsi="Verdana" w:cs="Arial"/>
          <w:sz w:val="18"/>
          <w:szCs w:val="18"/>
        </w:rPr>
        <w:t xml:space="preserve"> (</w:t>
      </w:r>
      <w:r w:rsidRPr="00363280">
        <w:rPr>
          <w:rFonts w:ascii="Verdana" w:hAnsi="Verdana" w:cs="Arial"/>
          <w:sz w:val="18"/>
          <w:szCs w:val="18"/>
        </w:rPr>
        <w:t xml:space="preserve">τηλ.: 2410 684268, </w:t>
      </w:r>
      <w:r w:rsidRPr="00363280">
        <w:rPr>
          <w:rFonts w:ascii="Verdana" w:hAnsi="Verdana" w:cs="Arial"/>
          <w:sz w:val="18"/>
          <w:szCs w:val="18"/>
          <w:lang w:val="en-US"/>
        </w:rPr>
        <w:t>vpaa</w:t>
      </w:r>
      <w:r w:rsidRPr="00363280">
        <w:rPr>
          <w:rFonts w:ascii="Verdana" w:hAnsi="Verdana" w:cs="Arial"/>
          <w:sz w:val="18"/>
          <w:szCs w:val="18"/>
        </w:rPr>
        <w:t>@teilar.gr).</w:t>
      </w:r>
    </w:p>
    <w:p w:rsidR="0031376F" w:rsidRDefault="0031376F"/>
    <w:p w:rsidR="0031376F" w:rsidRPr="00E527F9" w:rsidRDefault="0031376F" w:rsidP="009A332B">
      <w:pPr>
        <w:spacing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E527F9">
        <w:rPr>
          <w:rFonts w:ascii="Verdana" w:hAnsi="Verdana"/>
          <w:color w:val="000000"/>
          <w:sz w:val="20"/>
          <w:szCs w:val="20"/>
        </w:rPr>
        <w:t>Ο ΝΟΜΙΜΟΣ ΕΚΠΡΟΣΩΠΟΣ</w:t>
      </w:r>
    </w:p>
    <w:p w:rsidR="0031376F" w:rsidRDefault="0031376F" w:rsidP="009A332B">
      <w:pPr>
        <w:spacing w:line="240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31376F" w:rsidRPr="00E527F9" w:rsidRDefault="0031376F" w:rsidP="00564F7A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Βλαχογιάννης</w:t>
      </w:r>
      <w:r w:rsidRPr="00E527F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Μιχαήλ </w:t>
      </w:r>
    </w:p>
    <w:p w:rsidR="0031376F" w:rsidRPr="00E527F9" w:rsidRDefault="0031376F" w:rsidP="00564F7A">
      <w:pPr>
        <w:tabs>
          <w:tab w:val="right" w:leader="dot" w:pos="8647"/>
        </w:tabs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Πρόεδρος της Επιτροπής Εκπαίδευσης και Ερευνών ΤΕΙ Θεσσαλίας</w:t>
      </w:r>
    </w:p>
    <w:p w:rsidR="0031376F" w:rsidRDefault="0031376F">
      <w:r>
        <w:br w:type="page"/>
      </w:r>
    </w:p>
    <w:tbl>
      <w:tblPr>
        <w:tblW w:w="0" w:type="auto"/>
        <w:tblLook w:val="01E0"/>
      </w:tblPr>
      <w:tblGrid>
        <w:gridCol w:w="3708"/>
        <w:gridCol w:w="5331"/>
      </w:tblGrid>
      <w:tr w:rsidR="0031376F" w:rsidRPr="00203D06" w:rsidTr="00587D72">
        <w:tc>
          <w:tcPr>
            <w:tcW w:w="3708" w:type="dxa"/>
          </w:tcPr>
          <w:p w:rsidR="0031376F" w:rsidRPr="00203D06" w:rsidRDefault="0031376F" w:rsidP="00587D7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br w:type="page"/>
            </w:r>
            <w:r w:rsidRPr="00203D06">
              <w:rPr>
                <w:rFonts w:ascii="Verdana" w:hAnsi="Verdana" w:cs="Arial"/>
                <w:b/>
                <w:sz w:val="18"/>
                <w:szCs w:val="18"/>
              </w:rPr>
              <w:t>ΑΙΤΗΣΗ</w:t>
            </w: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ΕΠΩΝΥΜΟ:</w:t>
            </w: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ΟΝΟΜΑ:</w:t>
            </w: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ΠΑΤΡΩΝΥΜΟ:</w:t>
            </w: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ΒΑΘΜΙΔΑ</w:t>
            </w:r>
            <w:r w:rsidRPr="00203D0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ΙΔΡΥΜΑ:</w:t>
            </w: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ΤΜΗΜΑ:</w:t>
            </w: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ΤΗΛΕΦΩΝΟ:</w:t>
            </w: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  <w:lang w:val="en-US"/>
              </w:rPr>
              <w:t>e</w:t>
            </w:r>
            <w:r w:rsidRPr="00203D06">
              <w:rPr>
                <w:rFonts w:ascii="Verdana" w:hAnsi="Verdana" w:cs="Arial"/>
                <w:sz w:val="18"/>
                <w:szCs w:val="18"/>
              </w:rPr>
              <w:t>-</w:t>
            </w:r>
            <w:r w:rsidRPr="00203D06">
              <w:rPr>
                <w:rFonts w:ascii="Verdana" w:hAnsi="Verdana" w:cs="Arial"/>
                <w:sz w:val="18"/>
                <w:szCs w:val="18"/>
                <w:lang w:val="en-US"/>
              </w:rPr>
              <w:t>mail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="0031376F" w:rsidRPr="00203D06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Default="0031376F" w:rsidP="00363280">
            <w:pPr>
              <w:ind w:left="709" w:hanging="70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A409B">
              <w:rPr>
                <w:rFonts w:ascii="Verdana" w:hAnsi="Verdana" w:cs="Arial"/>
                <w:b/>
                <w:sz w:val="18"/>
                <w:szCs w:val="18"/>
              </w:rPr>
              <w:t>ΘΕΜΑ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3254A3">
              <w:rPr>
                <w:rFonts w:ascii="Verdana" w:hAnsi="Verdana" w:cs="Arial"/>
                <w:sz w:val="18"/>
                <w:szCs w:val="18"/>
              </w:rPr>
              <w:t>Υποβολή αίτησης για ανάληψη της διενέργειας εξωτερικής αξιολόγησης της πράξης Αρχιμήδης ΙΙΙ</w:t>
            </w: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203D06" w:rsidRDefault="0031376F" w:rsidP="003632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31376F" w:rsidRPr="003254A3" w:rsidRDefault="0031376F" w:rsidP="00587D7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3254A3">
              <w:rPr>
                <w:rFonts w:ascii="Verdana" w:hAnsi="Verdana" w:cs="Arial"/>
                <w:sz w:val="18"/>
                <w:szCs w:val="18"/>
              </w:rPr>
              <w:t>ΛΑΡΙΣΑ  ……/……/2014</w:t>
            </w: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254A3">
              <w:rPr>
                <w:rFonts w:ascii="Verdana" w:hAnsi="Verdana" w:cs="Arial"/>
                <w:b/>
                <w:sz w:val="18"/>
                <w:szCs w:val="18"/>
              </w:rPr>
              <w:t>ΠΡΟΣ</w:t>
            </w: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3254A3">
              <w:rPr>
                <w:rFonts w:ascii="Verdana" w:hAnsi="Verdana" w:cs="Arial"/>
                <w:sz w:val="18"/>
                <w:szCs w:val="18"/>
              </w:rPr>
              <w:t>ΕΠΙΤΡΟΠΗ ΕΚΠΑΙΔΕΥΣΗΣ ΚΑΙ ΕΡΕΥΝΩΝ Τ.Ε.Ι. ΘΕΣΣΑΛΙΑΣ</w:t>
            </w: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36328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54A3">
              <w:rPr>
                <w:rFonts w:ascii="Verdana" w:hAnsi="Verdana" w:cs="Arial"/>
                <w:sz w:val="18"/>
                <w:szCs w:val="18"/>
              </w:rPr>
              <w:t>Παρακαλώ όπως κάνετε δεκτή την αίτησή μου για ανάληψη της διενέργειας εξωτερικής αξιολόγησης της πράξης</w:t>
            </w:r>
            <w:r w:rsidRPr="003254A3">
              <w:rPr>
                <w:rFonts w:ascii="Verdana" w:hAnsi="Verdana" w:cs="Arial"/>
                <w:b/>
                <w:sz w:val="18"/>
                <w:szCs w:val="18"/>
              </w:rPr>
              <w:t xml:space="preserve"> «ΑΡΧΙΜΗΔΗΣ ΙΙΙ– Ενίσχυση Ερευνητικών Ομάδων στο ΤΕΙ Λάρισας»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B05D9F">
              <w:rPr>
                <w:rFonts w:ascii="Verdana" w:hAnsi="Verdana" w:cs="Arial"/>
                <w:b/>
                <w:sz w:val="18"/>
                <w:szCs w:val="18"/>
              </w:rPr>
              <w:t>(αρ. πρωτ. 4407/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26</w:t>
            </w:r>
            <w:r w:rsidRPr="00B05D9F"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11</w:t>
            </w:r>
            <w:r w:rsidRPr="00B05D9F">
              <w:rPr>
                <w:rFonts w:ascii="Verdana" w:hAnsi="Verdana" w:cs="Arial"/>
                <w:b/>
                <w:sz w:val="18"/>
                <w:szCs w:val="18"/>
              </w:rPr>
              <w:t>-201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Pr="00B05D9F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Pr="003254A3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1376F" w:rsidRPr="003254A3" w:rsidRDefault="0031376F" w:rsidP="00587D7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54A3">
              <w:rPr>
                <w:rFonts w:ascii="Verdana" w:hAnsi="Verdana" w:cs="Arial"/>
                <w:sz w:val="18"/>
                <w:szCs w:val="18"/>
              </w:rPr>
              <w:t>Ο/Η ΑΙΤ………</w:t>
            </w:r>
          </w:p>
          <w:p w:rsidR="0031376F" w:rsidRPr="003254A3" w:rsidRDefault="0031376F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1376F" w:rsidRPr="00363280" w:rsidRDefault="0031376F" w:rsidP="0036328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31376F" w:rsidRPr="00363280" w:rsidRDefault="0031376F" w:rsidP="00363280">
      <w:pPr>
        <w:spacing w:after="0" w:line="360" w:lineRule="auto"/>
        <w:rPr>
          <w:rFonts w:ascii="Verdana" w:hAnsi="Verdana" w:cs="Arial"/>
          <w:sz w:val="18"/>
          <w:szCs w:val="18"/>
        </w:rPr>
      </w:pPr>
    </w:p>
    <w:sectPr w:rsidR="0031376F" w:rsidRPr="00363280" w:rsidSect="00363280">
      <w:footerReference w:type="default" r:id="rId8"/>
      <w:footerReference w:type="first" r:id="rId9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6F" w:rsidRDefault="0031376F" w:rsidP="00843C20">
      <w:pPr>
        <w:spacing w:after="0" w:line="240" w:lineRule="auto"/>
      </w:pPr>
      <w:r>
        <w:separator/>
      </w:r>
    </w:p>
  </w:endnote>
  <w:endnote w:type="continuationSeparator" w:id="0">
    <w:p w:rsidR="0031376F" w:rsidRDefault="0031376F" w:rsidP="0084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6F" w:rsidRDefault="0031376F" w:rsidP="00843C20">
    <w:pPr>
      <w:pStyle w:val="Footer"/>
      <w:jc w:val="cent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i1026" type="#_x0000_t75" style="width:345pt;height:78.75pt;visibility:visible">
          <v:imagedata r:id="rId1" o:title=""/>
        </v:shape>
      </w:pict>
    </w:r>
  </w:p>
  <w:p w:rsidR="0031376F" w:rsidRDefault="003137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6F" w:rsidRPr="00B05D9F" w:rsidRDefault="0031376F" w:rsidP="00B05D9F">
    <w:pPr>
      <w:pStyle w:val="Footer"/>
      <w:jc w:val="right"/>
      <w:rPr>
        <w:rFonts w:ascii="Verdana" w:hAnsi="Verdana"/>
        <w:sz w:val="16"/>
      </w:rPr>
    </w:pPr>
    <w:r w:rsidRPr="00B05D9F">
      <w:rPr>
        <w:rFonts w:ascii="Verdana" w:hAnsi="Verdana"/>
        <w:sz w:val="16"/>
      </w:rPr>
      <w:t xml:space="preserve">Σελίδα </w:t>
    </w:r>
    <w:r w:rsidRPr="00B05D9F">
      <w:rPr>
        <w:rFonts w:ascii="Verdana" w:hAnsi="Verdana"/>
        <w:sz w:val="16"/>
      </w:rPr>
      <w:fldChar w:fldCharType="begin"/>
    </w:r>
    <w:r w:rsidRPr="00B05D9F">
      <w:rPr>
        <w:rFonts w:ascii="Verdana" w:hAnsi="Verdana"/>
        <w:sz w:val="16"/>
      </w:rPr>
      <w:instrText xml:space="preserve"> PAGE </w:instrText>
    </w:r>
    <w:r w:rsidRPr="00B05D9F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Pr="00B05D9F">
      <w:rPr>
        <w:rFonts w:ascii="Verdana" w:hAnsi="Verdana"/>
        <w:sz w:val="16"/>
      </w:rPr>
      <w:fldChar w:fldCharType="end"/>
    </w:r>
    <w:r w:rsidRPr="00B05D9F">
      <w:rPr>
        <w:rFonts w:ascii="Verdana" w:hAnsi="Verdana"/>
        <w:sz w:val="16"/>
      </w:rPr>
      <w:t xml:space="preserve"> από </w:t>
    </w:r>
    <w:r w:rsidRPr="00B05D9F">
      <w:rPr>
        <w:rFonts w:ascii="Verdana" w:hAnsi="Verdana"/>
        <w:sz w:val="16"/>
      </w:rPr>
      <w:fldChar w:fldCharType="begin"/>
    </w:r>
    <w:r w:rsidRPr="00B05D9F">
      <w:rPr>
        <w:rFonts w:ascii="Verdana" w:hAnsi="Verdana"/>
        <w:sz w:val="16"/>
      </w:rPr>
      <w:instrText xml:space="preserve"> NUMPAGES </w:instrText>
    </w:r>
    <w:r w:rsidRPr="00B05D9F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4</w:t>
    </w:r>
    <w:r w:rsidRPr="00B05D9F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6F" w:rsidRDefault="0031376F" w:rsidP="00843C20">
      <w:pPr>
        <w:spacing w:after="0" w:line="240" w:lineRule="auto"/>
      </w:pPr>
      <w:r>
        <w:separator/>
      </w:r>
    </w:p>
  </w:footnote>
  <w:footnote w:type="continuationSeparator" w:id="0">
    <w:p w:rsidR="0031376F" w:rsidRDefault="0031376F" w:rsidP="0084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855"/>
    <w:rsid w:val="00015EC3"/>
    <w:rsid w:val="0005724F"/>
    <w:rsid w:val="000620A5"/>
    <w:rsid w:val="000672C2"/>
    <w:rsid w:val="00075220"/>
    <w:rsid w:val="0009060C"/>
    <w:rsid w:val="000A2CAF"/>
    <w:rsid w:val="000A4BB4"/>
    <w:rsid w:val="000E0AF4"/>
    <w:rsid w:val="000E302C"/>
    <w:rsid w:val="000F7365"/>
    <w:rsid w:val="001145F9"/>
    <w:rsid w:val="00141997"/>
    <w:rsid w:val="00142D49"/>
    <w:rsid w:val="001470DB"/>
    <w:rsid w:val="0015423F"/>
    <w:rsid w:val="001D2754"/>
    <w:rsid w:val="001F38D4"/>
    <w:rsid w:val="001F5773"/>
    <w:rsid w:val="001F5944"/>
    <w:rsid w:val="00203D06"/>
    <w:rsid w:val="00204964"/>
    <w:rsid w:val="0021446A"/>
    <w:rsid w:val="00222FB3"/>
    <w:rsid w:val="00247A88"/>
    <w:rsid w:val="00254C3A"/>
    <w:rsid w:val="0025688B"/>
    <w:rsid w:val="002732D3"/>
    <w:rsid w:val="0028564B"/>
    <w:rsid w:val="002906B1"/>
    <w:rsid w:val="002D1A20"/>
    <w:rsid w:val="00303E03"/>
    <w:rsid w:val="003046CB"/>
    <w:rsid w:val="00313590"/>
    <w:rsid w:val="0031376F"/>
    <w:rsid w:val="003254A3"/>
    <w:rsid w:val="00363280"/>
    <w:rsid w:val="00374D53"/>
    <w:rsid w:val="003B2D38"/>
    <w:rsid w:val="003C3C1C"/>
    <w:rsid w:val="003C59F9"/>
    <w:rsid w:val="003E0293"/>
    <w:rsid w:val="003E15BA"/>
    <w:rsid w:val="00404C72"/>
    <w:rsid w:val="004119DA"/>
    <w:rsid w:val="00411F60"/>
    <w:rsid w:val="00412942"/>
    <w:rsid w:val="00463E7C"/>
    <w:rsid w:val="004937D5"/>
    <w:rsid w:val="004B1AD5"/>
    <w:rsid w:val="004D6DDE"/>
    <w:rsid w:val="004F2CDB"/>
    <w:rsid w:val="004F5E9D"/>
    <w:rsid w:val="00547E66"/>
    <w:rsid w:val="00564F7A"/>
    <w:rsid w:val="00587D72"/>
    <w:rsid w:val="0059297F"/>
    <w:rsid w:val="005D3170"/>
    <w:rsid w:val="005E3809"/>
    <w:rsid w:val="006772CC"/>
    <w:rsid w:val="006852AA"/>
    <w:rsid w:val="00706A80"/>
    <w:rsid w:val="007111AD"/>
    <w:rsid w:val="00715655"/>
    <w:rsid w:val="007427CC"/>
    <w:rsid w:val="007505F8"/>
    <w:rsid w:val="0076414F"/>
    <w:rsid w:val="007660CF"/>
    <w:rsid w:val="0078341B"/>
    <w:rsid w:val="0083309B"/>
    <w:rsid w:val="00843855"/>
    <w:rsid w:val="00843C20"/>
    <w:rsid w:val="00853DC6"/>
    <w:rsid w:val="008C6973"/>
    <w:rsid w:val="008D4AB3"/>
    <w:rsid w:val="009A332B"/>
    <w:rsid w:val="009B6C40"/>
    <w:rsid w:val="00A003DC"/>
    <w:rsid w:val="00A1017E"/>
    <w:rsid w:val="00A1649A"/>
    <w:rsid w:val="00A71080"/>
    <w:rsid w:val="00A86C61"/>
    <w:rsid w:val="00AA036D"/>
    <w:rsid w:val="00AF030B"/>
    <w:rsid w:val="00B00AF7"/>
    <w:rsid w:val="00B02A43"/>
    <w:rsid w:val="00B03708"/>
    <w:rsid w:val="00B05D9F"/>
    <w:rsid w:val="00B5575B"/>
    <w:rsid w:val="00B84B8B"/>
    <w:rsid w:val="00B96157"/>
    <w:rsid w:val="00BA283F"/>
    <w:rsid w:val="00BC0FC9"/>
    <w:rsid w:val="00BC65EA"/>
    <w:rsid w:val="00BF02CE"/>
    <w:rsid w:val="00C14159"/>
    <w:rsid w:val="00C52810"/>
    <w:rsid w:val="00C63DA8"/>
    <w:rsid w:val="00C71E66"/>
    <w:rsid w:val="00C964EF"/>
    <w:rsid w:val="00CE331C"/>
    <w:rsid w:val="00CE5C4D"/>
    <w:rsid w:val="00D31041"/>
    <w:rsid w:val="00D55640"/>
    <w:rsid w:val="00D66291"/>
    <w:rsid w:val="00D87B1C"/>
    <w:rsid w:val="00D92D67"/>
    <w:rsid w:val="00D9779F"/>
    <w:rsid w:val="00DA409B"/>
    <w:rsid w:val="00DD35BF"/>
    <w:rsid w:val="00DE050E"/>
    <w:rsid w:val="00DF7C47"/>
    <w:rsid w:val="00E05237"/>
    <w:rsid w:val="00E336FF"/>
    <w:rsid w:val="00E527F9"/>
    <w:rsid w:val="00E8073D"/>
    <w:rsid w:val="00E968C6"/>
    <w:rsid w:val="00EB3A78"/>
    <w:rsid w:val="00ED5860"/>
    <w:rsid w:val="00ED71F8"/>
    <w:rsid w:val="00EE2B0E"/>
    <w:rsid w:val="00EF60C6"/>
    <w:rsid w:val="00F54694"/>
    <w:rsid w:val="00F578D9"/>
    <w:rsid w:val="00F6698C"/>
    <w:rsid w:val="00F733ED"/>
    <w:rsid w:val="00F7549A"/>
    <w:rsid w:val="00F82F1D"/>
    <w:rsid w:val="00FA3869"/>
    <w:rsid w:val="00FD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85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427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843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3C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3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3C20"/>
    <w:rPr>
      <w:rFonts w:cs="Times New Roman"/>
    </w:rPr>
  </w:style>
  <w:style w:type="paragraph" w:styleId="BodyText">
    <w:name w:val="Body Text"/>
    <w:aliases w:val="Τίτλος Μελέτης"/>
    <w:basedOn w:val="Normal"/>
    <w:link w:val="BodyTextChar"/>
    <w:uiPriority w:val="99"/>
    <w:rsid w:val="00142D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BodyTextChar">
    <w:name w:val="Body Text Char"/>
    <w:aliases w:val="Τίτλος Μελέτης Char"/>
    <w:basedOn w:val="DefaultParagraphFont"/>
    <w:link w:val="BodyText"/>
    <w:uiPriority w:val="99"/>
    <w:locked/>
    <w:rsid w:val="00142D49"/>
    <w:rPr>
      <w:rFonts w:ascii="Times New Roman" w:hAnsi="Times New Roman" w:cs="Times New Roman"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rsid w:val="00142D4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3E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7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4</Pages>
  <Words>587</Words>
  <Characters>3346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TEI LARISA</dc:creator>
  <cp:keywords/>
  <dc:description/>
  <cp:lastModifiedBy>user</cp:lastModifiedBy>
  <cp:revision>22</cp:revision>
  <cp:lastPrinted>2014-11-26T10:33:00Z</cp:lastPrinted>
  <dcterms:created xsi:type="dcterms:W3CDTF">2013-10-29T09:16:00Z</dcterms:created>
  <dcterms:modified xsi:type="dcterms:W3CDTF">2014-11-26T10:35:00Z</dcterms:modified>
</cp:coreProperties>
</file>