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00A" w:rsidRPr="003A000A" w:rsidRDefault="003A000A" w:rsidP="003A000A">
      <w:pPr>
        <w:shd w:val="clear" w:color="auto" w:fill="FFFFFF"/>
        <w:spacing w:after="0" w:line="240" w:lineRule="auto"/>
        <w:jc w:val="center"/>
        <w:rPr>
          <w:rFonts w:ascii="Calibri" w:eastAsia="Times New Roman" w:hAnsi="Calibri" w:cs="Times New Roman"/>
          <w:color w:val="333333"/>
          <w:sz w:val="18"/>
          <w:szCs w:val="18"/>
          <w:lang w:eastAsia="el-GR"/>
        </w:rPr>
      </w:pPr>
      <w:r w:rsidRPr="003A000A">
        <w:rPr>
          <w:rFonts w:ascii="Calibri" w:eastAsia="Times New Roman" w:hAnsi="Calibri" w:cs="Times New Roman"/>
          <w:b/>
          <w:bCs/>
          <w:color w:val="333333"/>
          <w:sz w:val="18"/>
          <w:szCs w:val="18"/>
          <w:lang w:eastAsia="el-GR"/>
        </w:rPr>
        <w:t> ΔΙΑΔΙΚΑΣΙΑ ΚΑΙ ΙΣΤΟΣΕΛΙΔΑ ΕΓΓΡΑΦΩΝ ΠΡΩΤΟΕΤΩΝ</w:t>
      </w:r>
    </w:p>
    <w:p w:rsidR="003A000A" w:rsidRPr="003A000A" w:rsidRDefault="003A000A" w:rsidP="003A000A">
      <w:pPr>
        <w:shd w:val="clear" w:color="auto" w:fill="FFFFFF"/>
        <w:spacing w:after="0" w:line="240" w:lineRule="auto"/>
        <w:jc w:val="center"/>
        <w:rPr>
          <w:rFonts w:ascii="Calibri" w:eastAsia="Times New Roman" w:hAnsi="Calibri" w:cs="Times New Roman"/>
          <w:color w:val="333333"/>
          <w:sz w:val="18"/>
          <w:szCs w:val="18"/>
          <w:lang w:eastAsia="el-GR"/>
        </w:rPr>
      </w:pPr>
      <w:r w:rsidRPr="003A000A">
        <w:rPr>
          <w:rFonts w:ascii="Calibri" w:eastAsia="Times New Roman" w:hAnsi="Calibri" w:cs="Times New Roman"/>
          <w:color w:val="333333"/>
          <w:sz w:val="18"/>
          <w:szCs w:val="18"/>
          <w:lang w:eastAsia="el-GR"/>
        </w:rPr>
        <w:t>___________________________________________________</w:t>
      </w:r>
    </w:p>
    <w:p w:rsidR="003A000A" w:rsidRPr="003A000A" w:rsidRDefault="003A000A" w:rsidP="003A000A">
      <w:pPr>
        <w:shd w:val="clear" w:color="auto" w:fill="FFFFFF"/>
        <w:spacing w:after="0" w:line="240" w:lineRule="auto"/>
        <w:rPr>
          <w:rFonts w:ascii="Calibri" w:eastAsia="Times New Roman" w:hAnsi="Calibri" w:cs="Times New Roman"/>
          <w:color w:val="333333"/>
          <w:sz w:val="18"/>
          <w:szCs w:val="18"/>
          <w:lang w:eastAsia="el-GR"/>
        </w:rPr>
      </w:pP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 xml:space="preserve">Αντικαθιστούμε τις Φ253/139098/Α5 (ΦΕΚ 1882 Β΄/2015), Φ253/139109/Α5 (ΦΕΚ 1882 Β΄/2015) και Φ253/139110/Α5 (ΦΕΚ 1882 Β΄/2015) Υπουργικές Αποφάσεις, οι οποίες καθόριζαν τη διαδικασία εγγραφής των επιτυχόντων στην </w:t>
      </w:r>
      <w:proofErr w:type="spellStart"/>
      <w:r w:rsidRPr="003A000A">
        <w:rPr>
          <w:rFonts w:ascii="Calibri" w:eastAsia="Times New Roman" w:hAnsi="Calibri" w:cs="Times New Roman"/>
          <w:color w:val="333333"/>
          <w:sz w:val="18"/>
          <w:szCs w:val="18"/>
          <w:lang w:eastAsia="el-GR"/>
        </w:rPr>
        <w:t>Tριτοβάθμια</w:t>
      </w:r>
      <w:proofErr w:type="spellEnd"/>
      <w:r w:rsidRPr="003A000A">
        <w:rPr>
          <w:rFonts w:ascii="Calibri" w:eastAsia="Times New Roman" w:hAnsi="Calibri" w:cs="Times New Roman"/>
          <w:color w:val="333333"/>
          <w:sz w:val="18"/>
          <w:szCs w:val="18"/>
          <w:lang w:eastAsia="el-GR"/>
        </w:rPr>
        <w:t xml:space="preserve"> </w:t>
      </w:r>
      <w:proofErr w:type="spellStart"/>
      <w:r w:rsidRPr="003A000A">
        <w:rPr>
          <w:rFonts w:ascii="Calibri" w:eastAsia="Times New Roman" w:hAnsi="Calibri" w:cs="Times New Roman"/>
          <w:color w:val="333333"/>
          <w:sz w:val="18"/>
          <w:szCs w:val="18"/>
          <w:lang w:eastAsia="el-GR"/>
        </w:rPr>
        <w:t>Eκπαίδευση</w:t>
      </w:r>
      <w:proofErr w:type="spellEnd"/>
      <w:r w:rsidRPr="003A000A">
        <w:rPr>
          <w:rFonts w:ascii="Calibri" w:eastAsia="Times New Roman" w:hAnsi="Calibri" w:cs="Times New Roman"/>
          <w:color w:val="333333"/>
          <w:sz w:val="18"/>
          <w:szCs w:val="18"/>
          <w:lang w:eastAsia="el-GR"/>
        </w:rPr>
        <w:t xml:space="preserve"> μετά από συμμετοχή στις πανελλαδικές εξετάσεις των Γενικών Λυκείων ή των Επαγγελματικών Λυκείων με το παλαιό-καταργούμενο σύστημα και καθορίζουμε τον τρόπο, χρόνο και τη διαδικασία εγγραφής των επιτυχόντων στην Τριτοβάθμια Εκπαίδευση το ακαδημαϊκό έτος 2016-17 και εφεξής, μετά από συμμετοχή στις πανελλαδικές εξετάσεις των Γενικών Λυκείων ή των Επαγγελματικών Λυκείων είτε με το παλαιό-καταργούμενο σύστημα είτε με το νέο σύστημα εισαγωγής, ως ακολούθως:</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ΑΡΘΡΟ ΜΟΝΟ</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«1. Μετά την ανακοίνωση των αποτελεσμάτων επιλογής και σε αποκλειστική προθεσμία που ανακοινώνεται από το Υπουργείο Παιδείας, Έρευνας και Θρησκευμάτων (ΥΠΠΕΘ), οι επιτυχόντες στα αντίστοιχα τμήματα και σχολές των Πανεπιστημίων, των Ανώτατων Εκκλησιαστικών Ακαδημιών και των ΤΕΙ υποχρεούνται μέσω ηλεκτρονικής εφαρμογής του ΥΠΠΕΘ να υποβάλουν</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b/>
          <w:bCs/>
          <w:color w:val="333333"/>
          <w:sz w:val="18"/>
          <w:szCs w:val="18"/>
          <w:lang w:eastAsia="el-GR"/>
        </w:rPr>
        <w:t>ηλεκτρονικά αίτηση εγγραφής</w:t>
      </w:r>
      <w:r w:rsidRPr="003A000A">
        <w:rPr>
          <w:rFonts w:ascii="Calibri" w:eastAsia="Times New Roman" w:hAnsi="Calibri" w:cs="Times New Roman"/>
          <w:color w:val="333333"/>
          <w:sz w:val="18"/>
          <w:szCs w:val="18"/>
          <w:lang w:eastAsia="el-GR"/>
        </w:rPr>
        <w:t> για το Τμήμα ή Σχολή επιτυχίας τους . Για την πρόσβαση στην ηλεκτρονική εφαρμογή, οι σχολικές μονάδες παρέχουν υποστήριξη στους επιτυχόντες, όσο αφορά τους κωδικούς πρόσβασης.</w:t>
      </w:r>
      <w:r w:rsidRPr="003A000A">
        <w:rPr>
          <w:rFonts w:ascii="Calibri" w:eastAsia="Times New Roman" w:hAnsi="Calibri" w:cs="Times New Roman"/>
          <w:color w:val="333333"/>
          <w:sz w:val="18"/>
          <w:szCs w:val="18"/>
          <w:lang w:eastAsia="el-GR"/>
        </w:rPr>
        <w:br/>
        <w:t xml:space="preserve">Ο επιτυχών θα εισαχθεί στην ηλεκτρονική εφαρμογή με τον ίδιο τρόπο που χρησιμοποίησε για την εισαγωγή του στην ηλεκτρονική εφαρμογή του Μηχανογραφικού Δελτίου. Στη συνέχεια θα καλείται να συμπληρώσει τον Αριθμό Μητρώου Κοινωνικής </w:t>
      </w:r>
      <w:proofErr w:type="spellStart"/>
      <w:r w:rsidRPr="003A000A">
        <w:rPr>
          <w:rFonts w:ascii="Calibri" w:eastAsia="Times New Roman" w:hAnsi="Calibri" w:cs="Times New Roman"/>
          <w:color w:val="333333"/>
          <w:sz w:val="18"/>
          <w:szCs w:val="18"/>
          <w:lang w:eastAsia="el-GR"/>
        </w:rPr>
        <w:t>Ασφάλισης(ΑΜΚΑ</w:t>
      </w:r>
      <w:proofErr w:type="spellEnd"/>
      <w:r w:rsidRPr="003A000A">
        <w:rPr>
          <w:rFonts w:ascii="Calibri" w:eastAsia="Times New Roman" w:hAnsi="Calibri" w:cs="Times New Roman"/>
          <w:color w:val="333333"/>
          <w:sz w:val="18"/>
          <w:szCs w:val="18"/>
          <w:lang w:eastAsia="el-GR"/>
        </w:rPr>
        <w:t xml:space="preserve">), ο οποίος θα επιβεβαιώνεται μέσω </w:t>
      </w:r>
      <w:proofErr w:type="spellStart"/>
      <w:r w:rsidRPr="003A000A">
        <w:rPr>
          <w:rFonts w:ascii="Calibri" w:eastAsia="Times New Roman" w:hAnsi="Calibri" w:cs="Times New Roman"/>
          <w:color w:val="333333"/>
          <w:sz w:val="18"/>
          <w:szCs w:val="18"/>
          <w:lang w:eastAsia="el-GR"/>
        </w:rPr>
        <w:t>διαλειτουργικότητας</w:t>
      </w:r>
      <w:proofErr w:type="spellEnd"/>
      <w:r w:rsidRPr="003A000A">
        <w:rPr>
          <w:rFonts w:ascii="Calibri" w:eastAsia="Times New Roman" w:hAnsi="Calibri" w:cs="Times New Roman"/>
          <w:color w:val="333333"/>
          <w:sz w:val="18"/>
          <w:szCs w:val="18"/>
          <w:lang w:eastAsia="el-GR"/>
        </w:rPr>
        <w:t xml:space="preserve"> με το Εθνικό Μητρώο ΑΜΚΑ.</w:t>
      </w:r>
      <w:r w:rsidRPr="003A000A">
        <w:rPr>
          <w:rFonts w:ascii="Calibri" w:eastAsia="Times New Roman" w:hAnsi="Calibri" w:cs="Times New Roman"/>
          <w:color w:val="333333"/>
          <w:sz w:val="18"/>
          <w:szCs w:val="18"/>
          <w:lang w:eastAsia="el-GR"/>
        </w:rPr>
        <w:br/>
        <w:t xml:space="preserve">Μέσα από την εν λόγω ηλεκτρονική εφαρμογή, οι επιτυχόντες αποδέχονται το περιεχόμενο της αίτησης εγγραφής, η οποία ενέχει χαρακτήρα υπεύθυνης δήλωσης. Στην ηλεκτρονική αίτηση-υπεύθυνη δήλωση ο επιτυχών δηλώνει ότι δεν είναι εγγεγραμμένος σε άλλη σχολή ή τμήμα από αυτά που περιλαμβάνονται στο άρθρο 1 της </w:t>
      </w:r>
      <w:proofErr w:type="spellStart"/>
      <w:r w:rsidRPr="003A000A">
        <w:rPr>
          <w:rFonts w:ascii="Calibri" w:eastAsia="Times New Roman" w:hAnsi="Calibri" w:cs="Times New Roman"/>
          <w:color w:val="333333"/>
          <w:sz w:val="18"/>
          <w:szCs w:val="18"/>
          <w:lang w:eastAsia="el-GR"/>
        </w:rPr>
        <w:t>αριθμ</w:t>
      </w:r>
      <w:proofErr w:type="spellEnd"/>
      <w:r w:rsidRPr="003A000A">
        <w:rPr>
          <w:rFonts w:ascii="Calibri" w:eastAsia="Times New Roman" w:hAnsi="Calibri" w:cs="Times New Roman"/>
          <w:color w:val="333333"/>
          <w:sz w:val="18"/>
          <w:szCs w:val="18"/>
          <w:lang w:eastAsia="el-GR"/>
        </w:rPr>
        <w:t>. Φ.253/85476/Α5(ΦΕΚ 995 Β΄/2015) Υ.Α., όπως έχει τροποποιηθεί και ισχύει.</w:t>
      </w:r>
      <w:r w:rsidRPr="003A000A">
        <w:rPr>
          <w:rFonts w:ascii="Calibri" w:eastAsia="Times New Roman" w:hAnsi="Calibri" w:cs="Times New Roman"/>
          <w:color w:val="333333"/>
          <w:sz w:val="18"/>
          <w:szCs w:val="18"/>
          <w:lang w:eastAsia="el-GR"/>
        </w:rPr>
        <w:br/>
        <w:t xml:space="preserve">Σε περίπτωση που επιτυχών έχει εγγραφεί από προηγούμενο έτος σε σχολή ή τμήμα από αυτά που περιλαμβάνονται στο άρθρο 1 της </w:t>
      </w:r>
      <w:proofErr w:type="spellStart"/>
      <w:r w:rsidRPr="003A000A">
        <w:rPr>
          <w:rFonts w:ascii="Calibri" w:eastAsia="Times New Roman" w:hAnsi="Calibri" w:cs="Times New Roman"/>
          <w:color w:val="333333"/>
          <w:sz w:val="18"/>
          <w:szCs w:val="18"/>
          <w:lang w:eastAsia="el-GR"/>
        </w:rPr>
        <w:t>αριθμ</w:t>
      </w:r>
      <w:proofErr w:type="spellEnd"/>
      <w:r w:rsidRPr="003A000A">
        <w:rPr>
          <w:rFonts w:ascii="Calibri" w:eastAsia="Times New Roman" w:hAnsi="Calibri" w:cs="Times New Roman"/>
          <w:color w:val="333333"/>
          <w:sz w:val="18"/>
          <w:szCs w:val="18"/>
          <w:lang w:eastAsia="el-GR"/>
        </w:rPr>
        <w:t>. Φ.253/85476/Α5(ΦΕΚ 995 Β΄/2015) Υ.Α., όπως έχει τροποποιηθεί και ισχύει, με την ανωτέρω αίτηση-υπεύθυνη δήλωση αφενός θα δηλώνει το τμήμα, στο οποίο είναι ήδη εγγεγραμμένος και αφετέρου θα αιτείται ταυτόχρονα τη διαγραφή του από το εν λόγω τμήμα, προκειμένου να ολοκληρωθεί η εγγραφή του στο νέο τμήμα ή στη νέα σχολή.</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2. Σε κάθε Ίδρυμα Σχολή ή Τμήμα αποστέλλεται από το ΥΠΠΕΘ πίνακας επιτυχόντων ανά Σχολή και Τμήμα που υπέβαλαν ηλεκτρονική αίτηση εγγραφής μέσω της κεντρικής εφαρμογής του ΥΠΠΕΘ. Επίσης αποστέλλεται πίνακας των ήδη εγγεγραμμένων από προηγούμενο έτος που έχουν αιτηθεί μέσω της ίδιας εφαρμογής, να διαγραφούν από το Τμήμα ή τη Σχολή του Ιδρύματος, για να εγγραφούν σε αντίστοιχο νέο.</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3. Υποψήφιος αίτησης εγγραφής δεν μπορεί να εγγραφεί στη νέα Σχολή ή στο Τμήμα εισαγωγής του, αν προηγουμένως δεν ολοκληρωθεί η διαδικασία διαγραφής, την οποία έχει αιτηθεί μέσω της ηλεκτρονικής εφαρμογής, από την Σχολή ή το Τμήμα στο οποίο είναι εγγεγραμμένος και δεν αποσταλεί από το Τμήμα ή τη Σχολή η βεβαίωση διαγραφής και όλα τα σχετικά στοιχεία του στο νέο Τμήμα ή Σχολή επιτυχίας.</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4. Η γραμματεία του Τμήματος ή Σχολής, για την ολοκλήρωση της εγγραφής, ελέγχει και αντιπαραβάλλει τον ονομαστικό πίνακα επιτυχόντων που έχει ήδη λάβει με την απόφαση κύρωσης πινάκων από το ΥΠΠΕΘ με τον πίνακα των επιτυχόντων που υπέβαλαν ηλεκτρονική αίτηση εγγραφής. </w:t>
      </w:r>
      <w:r w:rsidRPr="003A000A">
        <w:rPr>
          <w:rFonts w:ascii="Calibri" w:eastAsia="Times New Roman" w:hAnsi="Calibri" w:cs="Times New Roman"/>
          <w:color w:val="333333"/>
          <w:sz w:val="18"/>
          <w:szCs w:val="18"/>
          <w:lang w:eastAsia="el-GR"/>
        </w:rPr>
        <w:br/>
        <w:t>Οι ήδη εγγραφέντες για να έχουν πρόσβαση στις ακαδημαϊκές υπηρεσίες της κάθε Σχολής και Τμήματος, θα πρέπει να επιδείξουν στη γραμματεία του τμήματος ή της σχολής αστυνομική ταυτότητα ή διαβατήριο, προκειμένου να γίνει η ταυτοπροσωπία τους. Σε κάθε περίπτωση, η γραμματεία δύναται να ζητήσει</w:t>
      </w:r>
      <w:r w:rsidRPr="003A000A">
        <w:rPr>
          <w:rFonts w:ascii="Calibri" w:eastAsia="Times New Roman" w:hAnsi="Calibri" w:cs="Times New Roman"/>
          <w:color w:val="333333"/>
          <w:sz w:val="18"/>
          <w:szCs w:val="18"/>
          <w:lang w:eastAsia="el-GR"/>
        </w:rPr>
        <w:br/>
        <w:t>συμπληρωματικά δικαιολογητικά από τους εγγραφέντες. Μετά την ολοκλήρωση της διαδικασίας των εγγραφών, το Τμήμα ή η Σχολή επιτυχίας συντάσσει και</w:t>
      </w:r>
      <w:r w:rsidRPr="003A000A">
        <w:rPr>
          <w:rFonts w:ascii="Calibri" w:eastAsia="Times New Roman" w:hAnsi="Calibri" w:cs="Times New Roman"/>
          <w:color w:val="333333"/>
          <w:sz w:val="18"/>
          <w:szCs w:val="18"/>
          <w:lang w:eastAsia="el-GR"/>
        </w:rPr>
        <w:br/>
        <w:t>αποστέλλει στο Υπουργείο Παιδείας σε ηλεκτρονική μορφή αρχείο όλων των τελικώς εγγραφέντων, συμπεριλαμβανομένων και των επιτυχόντων που ενεγράφησαν με τις διαδικασίες της παρ. 8 της παρούσας.</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5. Όλες οι ανωτέρω διαδικασίες εγγραφής ολοκληρώνονται είτε από τον ίδιο τον επιτυχόντα ή από νομίμως εξουσιοδοτημένο από αυτόν πρόσωπο.</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 xml:space="preserve">6. Για την ηλεκτρονική εγγραφή των επιτυχόντων, η εφαρμογή του ΥΠΠΕΘ μπορεί να χρησιμοποιεί δεδομένα από άλλες βάσεις και εφαρμογές Υπουργείων ή φορέων. Αν τα ατομικά στοιχεία που εμφανίζονται </w:t>
      </w:r>
      <w:proofErr w:type="spellStart"/>
      <w:r w:rsidRPr="003A000A">
        <w:rPr>
          <w:rFonts w:ascii="Calibri" w:eastAsia="Times New Roman" w:hAnsi="Calibri" w:cs="Times New Roman"/>
          <w:color w:val="333333"/>
          <w:sz w:val="18"/>
          <w:szCs w:val="18"/>
          <w:lang w:eastAsia="el-GR"/>
        </w:rPr>
        <w:t>προσυμπληρωμένα</w:t>
      </w:r>
      <w:proofErr w:type="spellEnd"/>
      <w:r w:rsidRPr="003A000A">
        <w:rPr>
          <w:rFonts w:ascii="Calibri" w:eastAsia="Times New Roman" w:hAnsi="Calibri" w:cs="Times New Roman"/>
          <w:color w:val="333333"/>
          <w:sz w:val="18"/>
          <w:szCs w:val="18"/>
          <w:lang w:eastAsia="el-GR"/>
        </w:rPr>
        <w:t xml:space="preserve"> στην εφαρμογή δεν συμφωνούν με τα στοιχεία της αστυνομικής ταυτότητας ή του διαβατηρίου, και ο αιτών δεν μπορεί να δηλώσει υπεύθυνα ότι αποδέχεται την</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lastRenderedPageBreak/>
        <w:t>ορθότητά τους, τότε πρέπει να προβεί στην άμεση διόρθωση και ενημέρωση των λανθασμένων στοιχείων του στα συστήματα του Εθνικού Μητρώου ΑΜΚΑ, μέσω σχετικής αίτησής του σε οποιοδήποτε ΚΕΠ. </w:t>
      </w:r>
      <w:r w:rsidRPr="003A000A">
        <w:rPr>
          <w:rFonts w:ascii="Calibri" w:eastAsia="Times New Roman" w:hAnsi="Calibri" w:cs="Times New Roman"/>
          <w:color w:val="333333"/>
          <w:sz w:val="18"/>
          <w:szCs w:val="18"/>
          <w:lang w:eastAsia="el-GR"/>
        </w:rPr>
        <w:br/>
        <w:t>Ο επιτυχών αφού ελέγξει την ορθότητα των προβαλλόμενων τροποποιημένων στοιχείων, θα πρέπει να ολοκληρώσει την ηλεκτρονική εγγραφή του, στην προβλεπόμενη προθεσμία.</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7. Μετά την ολοκλήρωση της ηλεκτρονικής εγγραφής, στην εφαρμογή μπορεί να εμφανίζεται ηλεκτρονικός σύνδεσμος για την προαιρετική συμπλήρωση στοιχείων για στατιστικούς λόγους.</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8. Για λόγους εξαιρετικής ανάγκης, όπως παρατεταμένη θεομηνία, σοβαρή ασθένεια, στράτευση ή απουσία στο εξωτερικό, ή για περίπτωση επιτυχόντα που δεν ολοκλήρωσε εμπρόθεσμα και πλήρως τη διαδικασία της ηλεκτρονικής εγγραφής, είναι δυνατή η εγγραφή, ύστερα από αίτηση του ενδιαφερόμενου, στην οποία εκτίθενται οι λόγοι της καθυστέρησης. Στις ανωτέρω περιπτώσεις, τόσο η σχετική αίτηση όσο και τα δικαιολογητικά κατατίθενται από τον επιτυχόντα απευθείας στη γραμματεία του τμήματος χωρίς τη χρήση της ηλεκτρονικής εφαρμογής του ΥΠΠΕΘ και με πιθανή υποχρέωση φυσικής</w:t>
      </w:r>
      <w:r w:rsidRPr="003A000A">
        <w:rPr>
          <w:rFonts w:ascii="Calibri" w:eastAsia="Times New Roman" w:hAnsi="Calibri" w:cs="Times New Roman"/>
          <w:color w:val="333333"/>
          <w:sz w:val="18"/>
          <w:szCs w:val="18"/>
          <w:lang w:eastAsia="el-GR"/>
        </w:rPr>
        <w:br/>
        <w:t>παρουσίας στη γραμματεία του τμήματος σε αποκλειστική προθεσμία τριάντα (30) ημερών από τη λήξη της προθεσμίας εγγραφής. Η εγγραφή ολοκληρώνεται ή μη, με αιτιολογημένη απόφαση του αρμόδιου οργάνου του τμήματος. Επιτυχών, που δεν εγγράφηκε ούτε με τη διαδικασία των προηγουμένων εδαφίων αυτής της παραγράφου χάνει το δικαίωμα εγγραφής για το συγκεκριμένο ακαδημαϊκό έτος, καθώς και για τα επόμενα έτη για το συγκεκριμένο τμήμα επιτυχίας του.</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9. Για τις Στρατιωτικές Σχολές, τις Αστυνομικές Σχολές, τις Σχολές της Πυροσβεστικής Ακαδημίας, τις Ακαδημίες του Εμπορικού Ναυτικού και τις Ανώτερες Σχολές Τουριστικής Εκπαίδευσης, η διαδικασία εγγραφής των επιτυχόντων καθορίζεται και πραγματοποιείται από τα αρμόδια Υπουργεία.</w:t>
      </w:r>
      <w:r w:rsidRPr="003A000A">
        <w:rPr>
          <w:rFonts w:ascii="Calibri" w:eastAsia="Times New Roman" w:hAnsi="Calibri" w:cs="Times New Roman"/>
          <w:color w:val="333333"/>
          <w:sz w:val="18"/>
          <w:szCs w:val="18"/>
          <w:lang w:eastAsia="el-GR"/>
        </w:rPr>
        <w:br/>
        <w:t>Η ισχύς της απόφασης αυτής άρχεται, από το χρονικό διάστημα εγγραφών των επιτυχόντων, στο ακαδημαϊκό έτος 2016-2017.</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t>Η απόφαση αυτή να δημοσιευθεί στην Εφημερίδα της Κυβερνήσεως.</w:t>
      </w:r>
      <w:r w:rsidRPr="003A000A">
        <w:rPr>
          <w:rFonts w:ascii="Calibri" w:eastAsia="Times New Roman" w:hAnsi="Calibri" w:cs="Times New Roman"/>
          <w:color w:val="333333"/>
          <w:sz w:val="18"/>
          <w:szCs w:val="18"/>
          <w:lang w:eastAsia="el-GR"/>
        </w:rPr>
        <w:br/>
        <w:t> </w:t>
      </w:r>
    </w:p>
    <w:p w:rsidR="003A000A" w:rsidRPr="003A000A" w:rsidRDefault="003A000A" w:rsidP="003A000A">
      <w:pPr>
        <w:shd w:val="clear" w:color="auto" w:fill="FFFFFF"/>
        <w:spacing w:after="0" w:line="240" w:lineRule="auto"/>
        <w:jc w:val="center"/>
        <w:rPr>
          <w:rFonts w:ascii="Calibri" w:eastAsia="Times New Roman" w:hAnsi="Calibri" w:cs="Times New Roman"/>
          <w:color w:val="333333"/>
          <w:sz w:val="18"/>
          <w:szCs w:val="18"/>
          <w:lang w:eastAsia="el-GR"/>
        </w:rPr>
      </w:pPr>
      <w:r w:rsidRPr="003A000A">
        <w:rPr>
          <w:rFonts w:ascii="Calibri" w:eastAsia="Times New Roman" w:hAnsi="Calibri" w:cs="Times New Roman"/>
          <w:color w:val="333333"/>
          <w:sz w:val="18"/>
          <w:szCs w:val="18"/>
          <w:lang w:eastAsia="el-GR"/>
        </w:rPr>
        <w:t>________________________________________</w:t>
      </w:r>
    </w:p>
    <w:p w:rsidR="003A000A" w:rsidRPr="003A000A" w:rsidRDefault="003A000A" w:rsidP="003A000A">
      <w:pPr>
        <w:shd w:val="clear" w:color="auto" w:fill="FFFFFF"/>
        <w:spacing w:after="0" w:line="240" w:lineRule="auto"/>
        <w:rPr>
          <w:rFonts w:ascii="Calibri" w:eastAsia="Times New Roman" w:hAnsi="Calibri" w:cs="Times New Roman"/>
          <w:color w:val="333333"/>
          <w:sz w:val="18"/>
          <w:szCs w:val="18"/>
          <w:lang w:eastAsia="el-GR"/>
        </w:rPr>
      </w:pPr>
      <w:r w:rsidRPr="003A000A">
        <w:rPr>
          <w:rFonts w:ascii="Calibri" w:eastAsia="Times New Roman" w:hAnsi="Calibri" w:cs="Times New Roman"/>
          <w:b/>
          <w:bCs/>
          <w:color w:val="333333"/>
          <w:sz w:val="18"/>
          <w:szCs w:val="18"/>
          <w:lang w:eastAsia="el-GR"/>
        </w:rPr>
        <w:br/>
        <w:t>ΙΣΤΟΣΕΛΙΔΑ ΕΓΓΡΑΦΩΝ</w:t>
      </w:r>
      <w:r w:rsidRPr="003A000A">
        <w:rPr>
          <w:rFonts w:ascii="Calibri" w:eastAsia="Times New Roman" w:hAnsi="Calibri" w:cs="Times New Roman"/>
          <w:color w:val="333333"/>
          <w:sz w:val="18"/>
          <w:szCs w:val="18"/>
          <w:lang w:eastAsia="el-GR"/>
        </w:rPr>
        <w:br/>
      </w:r>
      <w:r w:rsidRPr="003A000A">
        <w:rPr>
          <w:rFonts w:ascii="Calibri" w:eastAsia="Times New Roman" w:hAnsi="Calibri" w:cs="Times New Roman"/>
          <w:color w:val="333333"/>
          <w:sz w:val="18"/>
          <w:szCs w:val="18"/>
          <w:lang w:eastAsia="el-GR"/>
        </w:rPr>
        <w:br/>
      </w:r>
      <w:hyperlink r:id="rId5" w:history="1">
        <w:r w:rsidRPr="003A000A">
          <w:rPr>
            <w:rFonts w:ascii="Calibri" w:eastAsia="Times New Roman" w:hAnsi="Calibri" w:cs="Times New Roman"/>
            <w:color w:val="FF0000"/>
            <w:sz w:val="18"/>
            <w:szCs w:val="18"/>
            <w:u w:val="single"/>
            <w:lang w:eastAsia="el-GR"/>
          </w:rPr>
          <w:t>https://eregister.it.minedu.gov.gr/</w:t>
        </w:r>
      </w:hyperlink>
    </w:p>
    <w:p w:rsidR="003A000A" w:rsidRPr="003A000A" w:rsidRDefault="003A000A" w:rsidP="003A000A">
      <w:pPr>
        <w:shd w:val="clear" w:color="auto" w:fill="FFFFFF"/>
        <w:spacing w:after="0" w:line="240" w:lineRule="auto"/>
        <w:jc w:val="center"/>
        <w:rPr>
          <w:rFonts w:ascii="Calibri" w:eastAsia="Times New Roman" w:hAnsi="Calibri" w:cs="Times New Roman"/>
          <w:color w:val="333333"/>
          <w:sz w:val="18"/>
          <w:szCs w:val="18"/>
          <w:lang w:eastAsia="el-GR"/>
        </w:rPr>
      </w:pPr>
      <w:r w:rsidRPr="003A000A">
        <w:rPr>
          <w:rFonts w:ascii="Calibri" w:eastAsia="Times New Roman" w:hAnsi="Calibri" w:cs="Times New Roman"/>
          <w:color w:val="333333"/>
          <w:sz w:val="18"/>
          <w:szCs w:val="18"/>
          <w:lang w:eastAsia="el-GR"/>
        </w:rPr>
        <w:t> </w:t>
      </w:r>
    </w:p>
    <w:p w:rsidR="006C7CBC" w:rsidRDefault="006C7CBC">
      <w:bookmarkStart w:id="0" w:name="_GoBack"/>
      <w:bookmarkEnd w:id="0"/>
    </w:p>
    <w:sectPr w:rsidR="006C7CB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0A"/>
    <w:rsid w:val="00376E3E"/>
    <w:rsid w:val="003A000A"/>
    <w:rsid w:val="006C7C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E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85268">
      <w:bodyDiv w:val="1"/>
      <w:marLeft w:val="0"/>
      <w:marRight w:val="0"/>
      <w:marTop w:val="0"/>
      <w:marBottom w:val="0"/>
      <w:divBdr>
        <w:top w:val="none" w:sz="0" w:space="0" w:color="auto"/>
        <w:left w:val="none" w:sz="0" w:space="0" w:color="auto"/>
        <w:bottom w:val="none" w:sz="0" w:space="0" w:color="auto"/>
        <w:right w:val="none" w:sz="0" w:space="0" w:color="auto"/>
      </w:divBdr>
      <w:divsChild>
        <w:div w:id="687030175">
          <w:marLeft w:val="0"/>
          <w:marRight w:val="0"/>
          <w:marTop w:val="0"/>
          <w:marBottom w:val="0"/>
          <w:divBdr>
            <w:top w:val="none" w:sz="0" w:space="0" w:color="auto"/>
            <w:left w:val="none" w:sz="0" w:space="0" w:color="auto"/>
            <w:bottom w:val="none" w:sz="0" w:space="0" w:color="auto"/>
            <w:right w:val="none" w:sz="0" w:space="0" w:color="auto"/>
          </w:divBdr>
        </w:div>
        <w:div w:id="1365404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register.it.minedu.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1067</Words>
  <Characters>5763</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gramdd1</dc:creator>
  <cp:lastModifiedBy>gramdd1</cp:lastModifiedBy>
  <cp:revision>1</cp:revision>
  <dcterms:created xsi:type="dcterms:W3CDTF">2016-09-05T08:27:00Z</dcterms:created>
  <dcterms:modified xsi:type="dcterms:W3CDTF">2016-09-05T08:27:00Z</dcterms:modified>
</cp:coreProperties>
</file>