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6AF" w:rsidRDefault="002E66AF" w:rsidP="002E66AF">
      <w:pPr>
        <w:overflowPunct w:val="0"/>
        <w:autoSpaceDE w:val="0"/>
        <w:autoSpaceDN w:val="0"/>
        <w:adjustRightInd w:val="0"/>
        <w:jc w:val="both"/>
        <w:rPr>
          <w:rFonts w:ascii="Arial" w:hAnsi="Arial" w:cs="Arial"/>
          <w:b/>
          <w:bCs/>
          <w:sz w:val="22"/>
          <w:szCs w:val="22"/>
        </w:rPr>
      </w:pPr>
      <w:bookmarkStart w:id="0" w:name="_GoBack"/>
      <w:r>
        <w:rPr>
          <w:rFonts w:ascii="Calibri" w:hAnsi="Calibri" w:cs="Arial"/>
          <w:b/>
          <w:bCs/>
          <w:sz w:val="22"/>
          <w:szCs w:val="22"/>
        </w:rPr>
        <w:t xml:space="preserve">   </w:t>
      </w:r>
      <w:r>
        <w:rPr>
          <w:rFonts w:ascii="Calibri" w:hAnsi="Calibri" w:cs="Arial"/>
          <w:b/>
          <w:bCs/>
          <w:noProof/>
          <w:sz w:val="22"/>
          <w:szCs w:val="22"/>
        </w:rPr>
        <w:drawing>
          <wp:inline distT="0" distB="0" distL="0" distR="0">
            <wp:extent cx="1085850" cy="952500"/>
            <wp:effectExtent l="0" t="0" r="0" b="0"/>
            <wp:docPr id="1" name="Εικόνα 1" descr="ΤΕΙ Θεσσαλί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ΤΕΙ Θεσσαλίας"/>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952500"/>
                    </a:xfrm>
                    <a:prstGeom prst="rect">
                      <a:avLst/>
                    </a:prstGeom>
                    <a:noFill/>
                    <a:ln>
                      <a:noFill/>
                    </a:ln>
                  </pic:spPr>
                </pic:pic>
              </a:graphicData>
            </a:graphic>
          </wp:inline>
        </w:drawing>
      </w:r>
      <w:r>
        <w:rPr>
          <w:rFonts w:ascii="Calibri" w:hAnsi="Calibri" w:cs="Arial"/>
          <w:b/>
          <w:bCs/>
          <w:sz w:val="22"/>
          <w:szCs w:val="22"/>
        </w:rPr>
        <w:t xml:space="preserve">   </w:t>
      </w:r>
    </w:p>
    <w:p w:rsidR="002E66AF" w:rsidRDefault="002E66AF" w:rsidP="002E66AF">
      <w:pPr>
        <w:overflowPunct w:val="0"/>
        <w:autoSpaceDE w:val="0"/>
        <w:autoSpaceDN w:val="0"/>
        <w:adjustRightInd w:val="0"/>
        <w:jc w:val="both"/>
        <w:rPr>
          <w:rFonts w:ascii="Arial" w:hAnsi="Arial" w:cs="Arial"/>
          <w:b/>
          <w:bCs/>
          <w:sz w:val="22"/>
          <w:szCs w:val="22"/>
        </w:rPr>
      </w:pPr>
    </w:p>
    <w:p w:rsidR="002E66AF" w:rsidRDefault="002E66AF" w:rsidP="002E66AF">
      <w:pPr>
        <w:overflowPunct w:val="0"/>
        <w:autoSpaceDE w:val="0"/>
        <w:autoSpaceDN w:val="0"/>
        <w:adjustRightInd w:val="0"/>
        <w:jc w:val="both"/>
        <w:rPr>
          <w:rFonts w:ascii="Arial" w:hAnsi="Arial" w:cs="Arial"/>
          <w:sz w:val="22"/>
          <w:szCs w:val="22"/>
        </w:rPr>
      </w:pPr>
      <w:r>
        <w:rPr>
          <w:rFonts w:ascii="Arial" w:hAnsi="Arial" w:cs="Arial"/>
          <w:b/>
          <w:bCs/>
          <w:sz w:val="22"/>
          <w:szCs w:val="22"/>
        </w:rPr>
        <w:t xml:space="preserve">ΕΛΛΗΝΙΚΗ ΔΗΜΟΚΡΑΤΙΑ             </w:t>
      </w:r>
      <w:r>
        <w:rPr>
          <w:rFonts w:ascii="Arial" w:hAnsi="Arial" w:cs="Arial"/>
          <w:b/>
          <w:bCs/>
          <w:sz w:val="22"/>
          <w:szCs w:val="22"/>
        </w:rPr>
        <w:tab/>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Λάρισα  1 / 2 / 2016</w:t>
      </w:r>
    </w:p>
    <w:p w:rsidR="002E66AF" w:rsidRDefault="002E66AF" w:rsidP="002E66AF">
      <w:pPr>
        <w:pStyle w:val="1"/>
        <w:jc w:val="both"/>
        <w:rPr>
          <w:rFonts w:ascii="Arial" w:hAnsi="Arial" w:cs="Arial"/>
          <w:b w:val="0"/>
          <w:sz w:val="22"/>
          <w:szCs w:val="22"/>
        </w:rPr>
      </w:pPr>
      <w:r>
        <w:rPr>
          <w:rFonts w:ascii="Arial" w:hAnsi="Arial" w:cs="Arial"/>
          <w:sz w:val="22"/>
          <w:szCs w:val="22"/>
        </w:rPr>
        <w:t xml:space="preserve">Τεχνολογικό  Εκπαιδευτικό  Ίδρυμα                        </w:t>
      </w:r>
      <w:r>
        <w:rPr>
          <w:rFonts w:ascii="Arial" w:hAnsi="Arial" w:cs="Arial"/>
          <w:sz w:val="22"/>
          <w:szCs w:val="22"/>
        </w:rPr>
        <w:tab/>
        <w:t xml:space="preserve">            </w:t>
      </w:r>
      <w:r>
        <w:rPr>
          <w:rFonts w:ascii="Arial" w:hAnsi="Arial" w:cs="Arial"/>
          <w:b w:val="0"/>
          <w:sz w:val="22"/>
          <w:szCs w:val="22"/>
        </w:rPr>
        <w:t>Αριθ. Πρωτ.: - 58  -</w:t>
      </w:r>
    </w:p>
    <w:p w:rsidR="002E66AF" w:rsidRDefault="002E66AF" w:rsidP="002E66AF">
      <w:pPr>
        <w:pStyle w:val="1"/>
        <w:jc w:val="both"/>
        <w:rPr>
          <w:rFonts w:ascii="Arial" w:hAnsi="Arial" w:cs="Arial"/>
          <w:sz w:val="22"/>
          <w:szCs w:val="22"/>
        </w:rPr>
      </w:pPr>
      <w:r>
        <w:rPr>
          <w:rFonts w:ascii="Arial" w:hAnsi="Arial" w:cs="Arial"/>
          <w:sz w:val="22"/>
          <w:szCs w:val="22"/>
        </w:rPr>
        <w:t xml:space="preserve">(Τ.Ε.Ι.)  Θεσσαλίας                                                                            </w:t>
      </w:r>
    </w:p>
    <w:p w:rsidR="002E66AF" w:rsidRDefault="002E66AF" w:rsidP="002E66AF">
      <w:pPr>
        <w:overflowPunct w:val="0"/>
        <w:autoSpaceDE w:val="0"/>
        <w:autoSpaceDN w:val="0"/>
        <w:adjustRightInd w:val="0"/>
        <w:jc w:val="both"/>
        <w:rPr>
          <w:rFonts w:ascii="Arial" w:hAnsi="Arial" w:cs="Arial"/>
          <w:b/>
          <w:bCs/>
          <w:sz w:val="22"/>
          <w:szCs w:val="22"/>
        </w:rPr>
      </w:pPr>
      <w:r>
        <w:rPr>
          <w:rFonts w:ascii="Arial" w:hAnsi="Arial" w:cs="Arial"/>
          <w:b/>
          <w:bCs/>
          <w:sz w:val="22"/>
          <w:szCs w:val="22"/>
        </w:rPr>
        <w:t xml:space="preserve">ΣΧΟΛΗ  ΤΕΧΝΟΛΟΓΙΚΩΝ ΕΦΑΡΜΟΓΩΝ            </w:t>
      </w:r>
    </w:p>
    <w:p w:rsidR="002E66AF" w:rsidRDefault="002E66AF" w:rsidP="002E66AF">
      <w:pPr>
        <w:overflowPunct w:val="0"/>
        <w:autoSpaceDE w:val="0"/>
        <w:autoSpaceDN w:val="0"/>
        <w:adjustRightInd w:val="0"/>
        <w:jc w:val="both"/>
        <w:rPr>
          <w:rFonts w:ascii="Arial" w:hAnsi="Arial" w:cs="Arial"/>
          <w:sz w:val="22"/>
          <w:szCs w:val="22"/>
        </w:rPr>
      </w:pPr>
    </w:p>
    <w:p w:rsidR="002E66AF" w:rsidRDefault="002E66AF" w:rsidP="002E66AF">
      <w:pPr>
        <w:jc w:val="both"/>
        <w:rPr>
          <w:rFonts w:ascii="Arial" w:hAnsi="Arial" w:cs="Arial"/>
          <w:sz w:val="22"/>
          <w:szCs w:val="22"/>
        </w:rPr>
      </w:pPr>
      <w:r>
        <w:rPr>
          <w:rFonts w:ascii="Arial" w:hAnsi="Arial" w:cs="Arial"/>
          <w:sz w:val="22"/>
          <w:szCs w:val="22"/>
        </w:rPr>
        <w:t xml:space="preserve">Ταχ.Δ/νση: ΤΕΙ ΛΑΡΙΣΑΣ                               </w:t>
      </w:r>
    </w:p>
    <w:p w:rsidR="002E66AF" w:rsidRDefault="002E66AF" w:rsidP="002E66AF">
      <w:pPr>
        <w:jc w:val="both"/>
        <w:rPr>
          <w:rFonts w:ascii="Arial" w:hAnsi="Arial" w:cs="Arial"/>
          <w:sz w:val="22"/>
          <w:szCs w:val="22"/>
        </w:rPr>
      </w:pPr>
      <w:r>
        <w:rPr>
          <w:rFonts w:ascii="Arial" w:hAnsi="Arial" w:cs="Arial"/>
          <w:sz w:val="22"/>
          <w:szCs w:val="22"/>
        </w:rPr>
        <w:t xml:space="preserve">41110 ΛΑΡΙΣΑ                                                            </w:t>
      </w:r>
      <w:r>
        <w:rPr>
          <w:rFonts w:ascii="Arial" w:hAnsi="Arial" w:cs="Arial"/>
          <w:b/>
          <w:sz w:val="22"/>
          <w:szCs w:val="22"/>
        </w:rPr>
        <w:t>ΠΡΟΣ</w:t>
      </w:r>
      <w:r>
        <w:rPr>
          <w:rFonts w:ascii="Arial" w:hAnsi="Arial" w:cs="Arial"/>
          <w:sz w:val="22"/>
          <w:szCs w:val="22"/>
        </w:rPr>
        <w:t>: τα μέλη ΕΠ των Τμημάτων:</w:t>
      </w:r>
    </w:p>
    <w:p w:rsidR="002E66AF" w:rsidRDefault="002E66AF" w:rsidP="002E66AF">
      <w:pPr>
        <w:tabs>
          <w:tab w:val="left" w:pos="5295"/>
        </w:tabs>
        <w:jc w:val="both"/>
        <w:rPr>
          <w:rFonts w:ascii="Arial" w:hAnsi="Arial" w:cs="Arial"/>
          <w:sz w:val="22"/>
          <w:szCs w:val="22"/>
        </w:rPr>
      </w:pPr>
      <w:r>
        <w:rPr>
          <w:rFonts w:ascii="Arial" w:hAnsi="Arial" w:cs="Arial"/>
          <w:sz w:val="22"/>
          <w:szCs w:val="22"/>
        </w:rPr>
        <w:t>Πληροφορίες: Ζωή Βαϊούλη                                              1. Πολιτικών Μηχανικών ΤΕ</w:t>
      </w:r>
    </w:p>
    <w:p w:rsidR="002E66AF" w:rsidRDefault="002E66AF" w:rsidP="002E66AF">
      <w:pPr>
        <w:tabs>
          <w:tab w:val="left" w:pos="5295"/>
        </w:tabs>
        <w:jc w:val="both"/>
        <w:rPr>
          <w:rFonts w:ascii="Arial" w:hAnsi="Arial" w:cs="Arial"/>
          <w:sz w:val="22"/>
          <w:szCs w:val="22"/>
        </w:rPr>
      </w:pPr>
      <w:r>
        <w:rPr>
          <w:rFonts w:ascii="Arial" w:hAnsi="Arial" w:cs="Arial"/>
          <w:sz w:val="22"/>
          <w:szCs w:val="22"/>
        </w:rPr>
        <w:t xml:space="preserve">Τηλέφωνο: 2410 684301                                                   2. Ηλεκτρολόγων Μηχανικών ΤΕ       </w:t>
      </w:r>
    </w:p>
    <w:p w:rsidR="002E66AF" w:rsidRDefault="002E66AF" w:rsidP="002E66AF">
      <w:pPr>
        <w:tabs>
          <w:tab w:val="left" w:pos="5295"/>
        </w:tabs>
        <w:jc w:val="both"/>
        <w:rPr>
          <w:rFonts w:ascii="Arial" w:hAnsi="Arial" w:cs="Arial"/>
          <w:sz w:val="22"/>
          <w:szCs w:val="22"/>
        </w:rPr>
      </w:pPr>
      <w:r>
        <w:rPr>
          <w:rFonts w:ascii="Arial" w:hAnsi="Arial" w:cs="Arial"/>
          <w:sz w:val="22"/>
          <w:szCs w:val="22"/>
          <w:lang w:val="en-US"/>
        </w:rPr>
        <w:t>FAX</w:t>
      </w:r>
      <w:r>
        <w:rPr>
          <w:rFonts w:ascii="Arial" w:hAnsi="Arial" w:cs="Arial"/>
          <w:sz w:val="22"/>
          <w:szCs w:val="22"/>
        </w:rPr>
        <w:t xml:space="preserve">: 2410 613249                                                </w:t>
      </w:r>
    </w:p>
    <w:p w:rsidR="002E66AF" w:rsidRDefault="002E66AF" w:rsidP="002E66AF">
      <w:pPr>
        <w:overflowPunct w:val="0"/>
        <w:autoSpaceDE w:val="0"/>
        <w:autoSpaceDN w:val="0"/>
        <w:adjustRightInd w:val="0"/>
        <w:jc w:val="both"/>
        <w:rPr>
          <w:rFonts w:ascii="Arial" w:hAnsi="Arial" w:cs="Arial"/>
          <w:sz w:val="22"/>
          <w:szCs w:val="22"/>
        </w:rPr>
      </w:pPr>
    </w:p>
    <w:p w:rsidR="002E66AF" w:rsidRDefault="002E66AF" w:rsidP="002E66AF">
      <w:pPr>
        <w:overflowPunct w:val="0"/>
        <w:autoSpaceDE w:val="0"/>
        <w:autoSpaceDN w:val="0"/>
        <w:adjustRightInd w:val="0"/>
        <w:jc w:val="both"/>
        <w:rPr>
          <w:rFonts w:ascii="Arial" w:hAnsi="Arial" w:cs="Arial"/>
          <w:sz w:val="22"/>
          <w:szCs w:val="22"/>
        </w:rPr>
      </w:pPr>
    </w:p>
    <w:p w:rsidR="002E66AF" w:rsidRDefault="002E66AF" w:rsidP="002E66AF">
      <w:pPr>
        <w:spacing w:line="276" w:lineRule="auto"/>
        <w:ind w:firstLine="720"/>
        <w:jc w:val="both"/>
        <w:rPr>
          <w:rFonts w:ascii="Arial" w:hAnsi="Arial" w:cs="Arial"/>
          <w:b/>
          <w:sz w:val="22"/>
          <w:szCs w:val="22"/>
        </w:rPr>
      </w:pPr>
      <w:r>
        <w:rPr>
          <w:rFonts w:ascii="Arial" w:hAnsi="Arial" w:cs="Arial"/>
          <w:b/>
          <w:sz w:val="22"/>
          <w:szCs w:val="22"/>
        </w:rPr>
        <w:t xml:space="preserve">                                                           </w:t>
      </w:r>
    </w:p>
    <w:p w:rsidR="002E66AF" w:rsidRDefault="002E66AF" w:rsidP="002E66AF">
      <w:pPr>
        <w:spacing w:line="276" w:lineRule="auto"/>
        <w:ind w:firstLine="720"/>
        <w:jc w:val="center"/>
        <w:rPr>
          <w:rFonts w:ascii="Arial" w:hAnsi="Arial" w:cs="Arial"/>
          <w:b/>
          <w:sz w:val="22"/>
          <w:szCs w:val="22"/>
        </w:rPr>
      </w:pPr>
      <w:r>
        <w:rPr>
          <w:rFonts w:ascii="Arial" w:hAnsi="Arial" w:cs="Arial"/>
          <w:b/>
          <w:sz w:val="22"/>
          <w:szCs w:val="22"/>
        </w:rPr>
        <w:t>Προκήρυξη θέσεων Διευθυντών Ερευνητικών Εργαστηρίων</w:t>
      </w:r>
    </w:p>
    <w:p w:rsidR="002E66AF" w:rsidRDefault="002E66AF" w:rsidP="002E66AF">
      <w:pPr>
        <w:spacing w:line="276" w:lineRule="auto"/>
        <w:ind w:firstLine="720"/>
        <w:jc w:val="center"/>
        <w:rPr>
          <w:rFonts w:ascii="Arial" w:hAnsi="Arial" w:cs="Arial"/>
          <w:sz w:val="22"/>
          <w:szCs w:val="22"/>
        </w:rPr>
      </w:pPr>
      <w:r>
        <w:rPr>
          <w:rFonts w:ascii="Arial" w:hAnsi="Arial" w:cs="Arial"/>
          <w:b/>
          <w:sz w:val="22"/>
          <w:szCs w:val="22"/>
        </w:rPr>
        <w:t>Τμημάτων Πολιτικών Μηχανικών ΤΕ και Ηλεκτρολόγων Μηχανικών ΤΕ</w:t>
      </w:r>
      <w:r>
        <w:rPr>
          <w:rFonts w:ascii="Arial" w:hAnsi="Arial" w:cs="Arial"/>
          <w:sz w:val="22"/>
          <w:szCs w:val="22"/>
        </w:rPr>
        <w:t xml:space="preserve"> </w:t>
      </w:r>
    </w:p>
    <w:p w:rsidR="002E66AF" w:rsidRDefault="002E66AF" w:rsidP="002E66AF">
      <w:pPr>
        <w:spacing w:line="276" w:lineRule="auto"/>
        <w:ind w:firstLine="720"/>
        <w:jc w:val="center"/>
        <w:rPr>
          <w:rFonts w:ascii="Arial" w:hAnsi="Arial" w:cs="Arial"/>
          <w:b/>
          <w:sz w:val="22"/>
          <w:szCs w:val="22"/>
        </w:rPr>
      </w:pPr>
      <w:r>
        <w:rPr>
          <w:rFonts w:ascii="Arial" w:hAnsi="Arial" w:cs="Arial"/>
          <w:b/>
          <w:sz w:val="22"/>
          <w:szCs w:val="22"/>
        </w:rPr>
        <w:t>της ΣΤΕΦ</w:t>
      </w:r>
    </w:p>
    <w:p w:rsidR="002E66AF" w:rsidRDefault="002E66AF" w:rsidP="002E66AF">
      <w:pPr>
        <w:ind w:firstLine="720"/>
        <w:jc w:val="center"/>
        <w:rPr>
          <w:rFonts w:ascii="Arial" w:hAnsi="Arial" w:cs="Arial"/>
          <w:b/>
          <w:sz w:val="22"/>
          <w:szCs w:val="22"/>
        </w:rPr>
      </w:pPr>
    </w:p>
    <w:p w:rsidR="002E66AF" w:rsidRDefault="002E66AF" w:rsidP="002E66AF">
      <w:pPr>
        <w:spacing w:line="276" w:lineRule="auto"/>
        <w:jc w:val="both"/>
        <w:rPr>
          <w:rFonts w:ascii="Arial" w:hAnsi="Arial" w:cs="Arial"/>
          <w:sz w:val="22"/>
          <w:szCs w:val="22"/>
        </w:rPr>
      </w:pPr>
      <w:r>
        <w:rPr>
          <w:rFonts w:ascii="Arial" w:hAnsi="Arial" w:cs="Arial"/>
          <w:sz w:val="22"/>
          <w:szCs w:val="22"/>
        </w:rPr>
        <w:t xml:space="preserve">     Ο Διευθυντής της ΣΤΕΦ, έχοντας υπόψη:</w:t>
      </w:r>
    </w:p>
    <w:p w:rsidR="002E66AF" w:rsidRDefault="002E66AF" w:rsidP="002E66AF">
      <w:pPr>
        <w:numPr>
          <w:ilvl w:val="0"/>
          <w:numId w:val="1"/>
        </w:numPr>
        <w:spacing w:line="276" w:lineRule="auto"/>
        <w:jc w:val="both"/>
        <w:rPr>
          <w:rFonts w:ascii="Arial" w:hAnsi="Arial" w:cs="Arial"/>
          <w:sz w:val="22"/>
          <w:szCs w:val="22"/>
        </w:rPr>
      </w:pPr>
      <w:r>
        <w:rPr>
          <w:rFonts w:ascii="Arial" w:hAnsi="Arial" w:cs="Arial"/>
          <w:sz w:val="22"/>
          <w:szCs w:val="22"/>
        </w:rPr>
        <w:t>Τις διατάξεις του Ν. 4009/11 (ΦΕΚ 195/Α΄/11) «Δομή, λειτουργία, διασφάλιση της ποιότητας των σπουδών και διεθνοποίηση των Ανώτατων Εκπαιδευτικών Ιδρυμάτων», όπως τροποποιήθηκε και ισχύει</w:t>
      </w:r>
    </w:p>
    <w:p w:rsidR="002E66AF" w:rsidRDefault="002E66AF" w:rsidP="002E66AF">
      <w:pPr>
        <w:numPr>
          <w:ilvl w:val="0"/>
          <w:numId w:val="1"/>
        </w:numPr>
        <w:spacing w:line="276" w:lineRule="auto"/>
        <w:jc w:val="both"/>
        <w:rPr>
          <w:rFonts w:ascii="Arial" w:hAnsi="Arial" w:cs="Arial"/>
          <w:sz w:val="22"/>
          <w:szCs w:val="22"/>
        </w:rPr>
      </w:pPr>
      <w:r>
        <w:rPr>
          <w:rFonts w:ascii="Arial" w:hAnsi="Arial" w:cs="Arial"/>
          <w:sz w:val="22"/>
          <w:szCs w:val="22"/>
        </w:rPr>
        <w:t>Τις διατάξεις του Π.Δ. 46/89 «Κριτήρια και διαδικασία για την εκλογή διευθυντή εργαστηρίου ή κλινικής Ανωτάτου Εκπαιδευτικού Ιδρύματος» (ΦΕΚ 21/τ. Α΄/89)</w:t>
      </w:r>
    </w:p>
    <w:p w:rsidR="002E66AF" w:rsidRDefault="002E66AF" w:rsidP="002E66AF">
      <w:pPr>
        <w:numPr>
          <w:ilvl w:val="0"/>
          <w:numId w:val="1"/>
        </w:numPr>
        <w:spacing w:line="276" w:lineRule="auto"/>
        <w:jc w:val="both"/>
        <w:rPr>
          <w:rFonts w:ascii="Arial" w:hAnsi="Arial" w:cs="Arial"/>
          <w:sz w:val="22"/>
          <w:szCs w:val="22"/>
        </w:rPr>
      </w:pPr>
      <w:r>
        <w:rPr>
          <w:rFonts w:ascii="Arial" w:hAnsi="Arial" w:cs="Arial"/>
          <w:sz w:val="22"/>
          <w:szCs w:val="22"/>
        </w:rPr>
        <w:t>Τις διατάξεις του άρθρου 3 του Ν. 3794/09 (ΦΕΚ 156/Α΄/09)</w:t>
      </w:r>
    </w:p>
    <w:p w:rsidR="002E66AF" w:rsidRDefault="002E66AF" w:rsidP="002E66AF">
      <w:pPr>
        <w:numPr>
          <w:ilvl w:val="0"/>
          <w:numId w:val="1"/>
        </w:numPr>
        <w:spacing w:line="276" w:lineRule="auto"/>
        <w:jc w:val="both"/>
        <w:rPr>
          <w:rFonts w:ascii="Arial" w:hAnsi="Arial" w:cs="Arial"/>
          <w:sz w:val="22"/>
          <w:szCs w:val="22"/>
        </w:rPr>
      </w:pPr>
      <w:r>
        <w:rPr>
          <w:rFonts w:ascii="Arial" w:hAnsi="Arial" w:cs="Arial"/>
          <w:color w:val="000000"/>
          <w:sz w:val="22"/>
          <w:szCs w:val="22"/>
        </w:rPr>
        <w:t>Το Π.Δ. αρ. 83/2013 (ΦΕΚ 123/Α΄/3-6-2013) «Μετονομασία του Τ.Ε.Ι. Λάρισας σε Τ.Ε.Ι. Θεσσαλίας-Μετονομασία Σχολής και Τμημάτων-Συγχώνευση Τμημάτων-Κατάργηση Παραρτημάτων και Τμημάτων-Συγκρότηση Σχολών του ΤΕΙ Θεσσαλίας»</w:t>
      </w:r>
    </w:p>
    <w:p w:rsidR="002E66AF" w:rsidRDefault="002E66AF" w:rsidP="002E66AF">
      <w:pPr>
        <w:numPr>
          <w:ilvl w:val="0"/>
          <w:numId w:val="1"/>
        </w:numPr>
        <w:spacing w:line="276" w:lineRule="auto"/>
        <w:jc w:val="both"/>
        <w:rPr>
          <w:rFonts w:ascii="Arial" w:hAnsi="Arial" w:cs="Arial"/>
          <w:sz w:val="22"/>
          <w:szCs w:val="22"/>
        </w:rPr>
      </w:pPr>
      <w:r>
        <w:rPr>
          <w:rFonts w:ascii="Arial" w:hAnsi="Arial" w:cs="Arial"/>
          <w:sz w:val="22"/>
          <w:szCs w:val="22"/>
        </w:rPr>
        <w:t>Την παρ. 30 του άρθρου 39 του Ν. 4186/2013 (ΦΕΚ 193/τ.Α΄/17-9-2013) σε συνδυασμό με το άρθρο 13 παρ. 51 του ν. 3149/2003, σχετικά με τη λειτουργία των μη Αυτοδύναμων Τμημάτων των ΤΕΙ, σύμφωνα με τα οποία τις αρμοδιότητες της Γενικής Συνέλευσης του Τομέα και του Τμήματος έως την αυτοδύναμη λειτουργία, ασκεί η Κοσμητεία.</w:t>
      </w:r>
    </w:p>
    <w:p w:rsidR="002E66AF" w:rsidRDefault="002E66AF" w:rsidP="002E66AF">
      <w:pPr>
        <w:numPr>
          <w:ilvl w:val="0"/>
          <w:numId w:val="1"/>
        </w:numPr>
        <w:spacing w:line="276" w:lineRule="auto"/>
        <w:jc w:val="both"/>
        <w:rPr>
          <w:rFonts w:ascii="Arial" w:hAnsi="Arial" w:cs="Arial"/>
          <w:sz w:val="22"/>
          <w:szCs w:val="22"/>
        </w:rPr>
      </w:pPr>
      <w:r>
        <w:rPr>
          <w:rFonts w:ascii="Arial" w:hAnsi="Arial" w:cs="Arial"/>
          <w:sz w:val="22"/>
          <w:szCs w:val="22"/>
        </w:rPr>
        <w:t>Την αριθμ. 5133/31-7-2013 απόφαση του Τ.Ε.Ι. Θεσσαλίας (ΦΕΚ 1959/Β΄/12-8-2013) «Ένταξη ΕΠ, ΕΤΠ και ΠΚΤΕ των καταργουμένων Τμημάτων του Τ.Ε.Ι. Θεσσαλίας»</w:t>
      </w:r>
    </w:p>
    <w:p w:rsidR="002E66AF" w:rsidRDefault="002E66AF" w:rsidP="002E66AF">
      <w:pPr>
        <w:numPr>
          <w:ilvl w:val="0"/>
          <w:numId w:val="1"/>
        </w:numPr>
        <w:spacing w:line="276" w:lineRule="auto"/>
        <w:jc w:val="both"/>
        <w:rPr>
          <w:rFonts w:ascii="Arial" w:hAnsi="Arial" w:cs="Arial"/>
          <w:sz w:val="22"/>
          <w:szCs w:val="22"/>
        </w:rPr>
      </w:pPr>
      <w:r>
        <w:rPr>
          <w:rFonts w:ascii="Arial" w:hAnsi="Arial" w:cs="Arial"/>
          <w:bCs/>
          <w:sz w:val="22"/>
          <w:szCs w:val="22"/>
        </w:rPr>
        <w:t>Το υπ’ αριθμ. 50/23-4-15 πρακτικό Συνέλευσης ΤΕΙ/Θ (θέμα 1</w:t>
      </w:r>
      <w:r>
        <w:rPr>
          <w:rFonts w:ascii="Arial" w:hAnsi="Arial" w:cs="Arial"/>
          <w:bCs/>
          <w:sz w:val="22"/>
          <w:szCs w:val="22"/>
          <w:vertAlign w:val="superscript"/>
        </w:rPr>
        <w:t>ο</w:t>
      </w:r>
      <w:r>
        <w:rPr>
          <w:rFonts w:ascii="Arial" w:hAnsi="Arial" w:cs="Arial"/>
          <w:bCs/>
          <w:sz w:val="22"/>
          <w:szCs w:val="22"/>
        </w:rPr>
        <w:t xml:space="preserve"> «Εσωτερικός Κανονισμός Λειτουργίας Ερευνητικών Εργαστηρίων»)</w:t>
      </w:r>
    </w:p>
    <w:p w:rsidR="002E66AF" w:rsidRDefault="002E66AF" w:rsidP="002E66AF">
      <w:pPr>
        <w:numPr>
          <w:ilvl w:val="0"/>
          <w:numId w:val="1"/>
        </w:numPr>
        <w:adjustRightInd w:val="0"/>
        <w:spacing w:line="276" w:lineRule="auto"/>
        <w:jc w:val="both"/>
        <w:rPr>
          <w:rFonts w:ascii="Arial" w:eastAsia="Calibri" w:hAnsi="Arial" w:cs="Arial"/>
          <w:sz w:val="22"/>
          <w:szCs w:val="22"/>
          <w:lang w:eastAsia="en-US"/>
        </w:rPr>
      </w:pPr>
      <w:r>
        <w:rPr>
          <w:rFonts w:ascii="Arial" w:eastAsia="Calibri" w:hAnsi="Arial" w:cs="Arial"/>
          <w:sz w:val="22"/>
          <w:szCs w:val="22"/>
          <w:lang w:eastAsia="en-US"/>
        </w:rPr>
        <w:lastRenderedPageBreak/>
        <w:t xml:space="preserve">Τις υπ. αριθμ. 2552/4-5-15 ΤΕΙ/Θ (ΦΕΚ 873/τ. Β΄/15) και 3128/22-5-2015 (ΦΕΚ 1046/τ.Β΄/2015 αποφάσεις του Προέδρου  «Ίδρυση Ερευνητικών Εργαστηρίων στο ΤΕΙ/Θ και καθορισμός του εσωτερικού τους κανονισμού» </w:t>
      </w:r>
    </w:p>
    <w:p w:rsidR="002E66AF" w:rsidRDefault="002E66AF" w:rsidP="002E66AF">
      <w:pPr>
        <w:numPr>
          <w:ilvl w:val="0"/>
          <w:numId w:val="1"/>
        </w:numPr>
        <w:spacing w:line="276" w:lineRule="auto"/>
        <w:jc w:val="both"/>
        <w:rPr>
          <w:rFonts w:ascii="Arial" w:hAnsi="Arial" w:cs="Arial"/>
          <w:sz w:val="22"/>
          <w:szCs w:val="22"/>
        </w:rPr>
      </w:pPr>
      <w:r>
        <w:rPr>
          <w:rFonts w:ascii="Arial" w:hAnsi="Arial" w:cs="Arial"/>
          <w:sz w:val="22"/>
          <w:szCs w:val="22"/>
        </w:rPr>
        <w:t>Τα υπ’ αριθμ. 7054/8-12-2015 και 7344/17-12-15 έγγραφα του ΤΕΙ/Θ «Ορισμός Διευθυντών Ερευνητικών Εργαστηρίων»</w:t>
      </w:r>
    </w:p>
    <w:p w:rsidR="002E66AF" w:rsidRDefault="002E66AF" w:rsidP="002E66AF">
      <w:pPr>
        <w:numPr>
          <w:ilvl w:val="0"/>
          <w:numId w:val="1"/>
        </w:numPr>
        <w:spacing w:line="276" w:lineRule="auto"/>
        <w:jc w:val="both"/>
        <w:rPr>
          <w:rFonts w:ascii="Arial" w:hAnsi="Arial" w:cs="Arial"/>
          <w:b/>
          <w:sz w:val="22"/>
          <w:szCs w:val="22"/>
        </w:rPr>
      </w:pPr>
      <w:r>
        <w:rPr>
          <w:rFonts w:ascii="Arial" w:hAnsi="Arial" w:cs="Arial"/>
          <w:sz w:val="22"/>
          <w:szCs w:val="22"/>
        </w:rPr>
        <w:t xml:space="preserve">Το υπ’ αριθμ. 284/2016 πρακτικό Συμβουλίου της ΣΤΕΦ </w:t>
      </w:r>
    </w:p>
    <w:p w:rsidR="002E66AF" w:rsidRDefault="002E66AF" w:rsidP="002E66AF">
      <w:pPr>
        <w:spacing w:line="276" w:lineRule="auto"/>
        <w:jc w:val="both"/>
        <w:rPr>
          <w:rFonts w:ascii="Arial" w:eastAsia="Calibri" w:hAnsi="Arial" w:cs="Arial"/>
          <w:sz w:val="22"/>
          <w:szCs w:val="22"/>
          <w:lang w:eastAsia="en-US"/>
        </w:rPr>
      </w:pPr>
      <w:r>
        <w:rPr>
          <w:rFonts w:ascii="Arial" w:eastAsia="Calibri" w:hAnsi="Arial" w:cs="Arial"/>
          <w:sz w:val="22"/>
          <w:szCs w:val="22"/>
          <w:lang w:eastAsia="en-US"/>
        </w:rPr>
        <w:t>Ακολουθεί διαλογική συζήτηση</w:t>
      </w:r>
    </w:p>
    <w:p w:rsidR="002E66AF" w:rsidRDefault="002E66AF" w:rsidP="002E66AF">
      <w:pPr>
        <w:spacing w:line="276" w:lineRule="auto"/>
        <w:jc w:val="center"/>
        <w:rPr>
          <w:rFonts w:ascii="Arial" w:hAnsi="Arial" w:cs="Arial"/>
          <w:sz w:val="22"/>
          <w:szCs w:val="22"/>
          <w:lang w:eastAsia="en-US"/>
        </w:rPr>
      </w:pPr>
      <w:r>
        <w:rPr>
          <w:rFonts w:ascii="Arial" w:hAnsi="Arial" w:cs="Arial"/>
          <w:sz w:val="22"/>
          <w:szCs w:val="22"/>
          <w:lang w:eastAsia="en-US"/>
        </w:rPr>
        <w:t xml:space="preserve">Α π ο φ α σ ί ζ ε ι    </w:t>
      </w:r>
    </w:p>
    <w:p w:rsidR="002E66AF" w:rsidRDefault="002E66AF" w:rsidP="002E66AF">
      <w:pPr>
        <w:spacing w:line="276" w:lineRule="auto"/>
        <w:ind w:left="786"/>
        <w:jc w:val="both"/>
        <w:rPr>
          <w:rFonts w:ascii="Arial" w:hAnsi="Arial" w:cs="Arial"/>
          <w:b/>
          <w:sz w:val="22"/>
          <w:szCs w:val="22"/>
        </w:rPr>
      </w:pPr>
    </w:p>
    <w:p w:rsidR="002E66AF" w:rsidRDefault="002E66AF" w:rsidP="002E66AF">
      <w:pPr>
        <w:spacing w:line="276" w:lineRule="auto"/>
        <w:jc w:val="both"/>
        <w:rPr>
          <w:rFonts w:ascii="Arial" w:hAnsi="Arial" w:cs="Arial"/>
          <w:sz w:val="22"/>
          <w:szCs w:val="22"/>
        </w:rPr>
      </w:pPr>
      <w:r>
        <w:rPr>
          <w:rFonts w:ascii="Arial" w:hAnsi="Arial" w:cs="Arial"/>
          <w:sz w:val="22"/>
          <w:szCs w:val="22"/>
        </w:rPr>
        <w:t>1. Προκηρύσσει θέσεις Διευθυντών,  με τριετή θητεία, στα Ερευνητικά Εργαστήρια των κάτωθι μη αυτοδύναμων Τμημάτων της ΣΤΕΦ:</w:t>
      </w:r>
    </w:p>
    <w:p w:rsidR="002E66AF" w:rsidRDefault="002E66AF" w:rsidP="002E66AF">
      <w:pPr>
        <w:autoSpaceDN w:val="0"/>
        <w:spacing w:line="276" w:lineRule="auto"/>
        <w:jc w:val="both"/>
        <w:rPr>
          <w:rFonts w:ascii="Arial" w:eastAsia="Calibri" w:hAnsi="Arial" w:cs="Arial"/>
          <w:sz w:val="22"/>
          <w:szCs w:val="22"/>
          <w:lang w:eastAsia="en-US"/>
        </w:rPr>
      </w:pPr>
    </w:p>
    <w:p w:rsidR="002E66AF" w:rsidRDefault="002E66AF" w:rsidP="002E66AF">
      <w:pPr>
        <w:autoSpaceDN w:val="0"/>
        <w:spacing w:line="276" w:lineRule="auto"/>
        <w:jc w:val="both"/>
        <w:rPr>
          <w:rFonts w:ascii="Arial" w:eastAsia="Calibri" w:hAnsi="Arial" w:cs="Arial"/>
          <w:sz w:val="22"/>
          <w:szCs w:val="22"/>
          <w:u w:val="single"/>
          <w:lang w:eastAsia="en-US"/>
        </w:rPr>
      </w:pPr>
      <w:r>
        <w:rPr>
          <w:rFonts w:ascii="Arial" w:eastAsia="Calibri" w:hAnsi="Arial" w:cs="Arial"/>
          <w:sz w:val="22"/>
          <w:szCs w:val="22"/>
          <w:u w:val="single"/>
          <w:lang w:eastAsia="en-US"/>
        </w:rPr>
        <w:t>Α. Τμήμα Πολιτικών Μηχανικών ΤΕ</w:t>
      </w:r>
    </w:p>
    <w:p w:rsidR="002E66AF" w:rsidRDefault="002E66AF" w:rsidP="002E66AF">
      <w:pPr>
        <w:autoSpaceDN w:val="0"/>
        <w:spacing w:line="276" w:lineRule="auto"/>
        <w:jc w:val="both"/>
        <w:rPr>
          <w:rFonts w:ascii="Arial" w:eastAsia="Calibri" w:hAnsi="Arial" w:cs="Arial"/>
          <w:sz w:val="22"/>
          <w:szCs w:val="22"/>
          <w:lang w:eastAsia="en-US"/>
        </w:rPr>
      </w:pPr>
      <w:r>
        <w:rPr>
          <w:rFonts w:ascii="Arial" w:eastAsia="Calibri" w:hAnsi="Arial" w:cs="Arial"/>
          <w:sz w:val="22"/>
          <w:szCs w:val="22"/>
          <w:lang w:eastAsia="en-US"/>
        </w:rPr>
        <w:t xml:space="preserve">1.Ερευνητικό Εργαστήριο Τεχνολογίας Υδραυλικών Έργων Αντιπλημμυρικής Προστασίας και Διαχείρισης Υδατικών Πόρων  </w:t>
      </w:r>
    </w:p>
    <w:p w:rsidR="002E66AF" w:rsidRDefault="002E66AF" w:rsidP="002E66AF">
      <w:pPr>
        <w:autoSpaceDN w:val="0"/>
        <w:spacing w:line="276" w:lineRule="auto"/>
        <w:jc w:val="both"/>
        <w:rPr>
          <w:rFonts w:ascii="Arial" w:eastAsia="Calibri" w:hAnsi="Arial" w:cs="Arial"/>
          <w:sz w:val="22"/>
          <w:szCs w:val="22"/>
          <w:lang w:eastAsia="en-US"/>
        </w:rPr>
      </w:pPr>
      <w:r>
        <w:rPr>
          <w:rFonts w:ascii="Arial" w:eastAsia="Calibri" w:hAnsi="Arial" w:cs="Arial"/>
          <w:sz w:val="22"/>
          <w:szCs w:val="22"/>
          <w:lang w:eastAsia="en-US"/>
        </w:rPr>
        <w:t xml:space="preserve">2. Ερευνητικό Εργαστήριο Ελέγχου Ποιότητας Ύδατος και Περιβάλλοντος    </w:t>
      </w:r>
    </w:p>
    <w:p w:rsidR="002E66AF" w:rsidRDefault="002E66AF" w:rsidP="002E66AF">
      <w:pPr>
        <w:autoSpaceDN w:val="0"/>
        <w:spacing w:line="276" w:lineRule="auto"/>
        <w:jc w:val="both"/>
        <w:rPr>
          <w:rFonts w:ascii="Arial" w:eastAsia="Calibri" w:hAnsi="Arial" w:cs="Arial"/>
          <w:sz w:val="22"/>
          <w:szCs w:val="22"/>
          <w:lang w:eastAsia="en-US"/>
        </w:rPr>
      </w:pPr>
      <w:r>
        <w:rPr>
          <w:rFonts w:ascii="Arial" w:eastAsia="Calibri" w:hAnsi="Arial" w:cs="Arial"/>
          <w:sz w:val="22"/>
          <w:szCs w:val="22"/>
          <w:lang w:eastAsia="en-US"/>
        </w:rPr>
        <w:t>3. Ερευνητικό Εργαστήριο Χημικής Τεχνολογίας, Επιστήμης &amp; Μηχανικής Συμπεριφοράς Υλικών</w:t>
      </w:r>
    </w:p>
    <w:p w:rsidR="002E66AF" w:rsidRDefault="002E66AF" w:rsidP="002E66AF">
      <w:pPr>
        <w:autoSpaceDN w:val="0"/>
        <w:spacing w:line="276" w:lineRule="auto"/>
        <w:jc w:val="both"/>
        <w:rPr>
          <w:rFonts w:ascii="Arial" w:eastAsia="Calibri" w:hAnsi="Arial" w:cs="Arial"/>
          <w:sz w:val="22"/>
          <w:szCs w:val="22"/>
          <w:lang w:eastAsia="en-US"/>
        </w:rPr>
      </w:pPr>
    </w:p>
    <w:p w:rsidR="002E66AF" w:rsidRDefault="002E66AF" w:rsidP="002E66AF">
      <w:pPr>
        <w:autoSpaceDN w:val="0"/>
        <w:spacing w:line="276" w:lineRule="auto"/>
        <w:jc w:val="both"/>
        <w:rPr>
          <w:rFonts w:ascii="Arial" w:eastAsia="Calibri" w:hAnsi="Arial" w:cs="Arial"/>
          <w:sz w:val="22"/>
          <w:szCs w:val="22"/>
          <w:u w:val="single"/>
          <w:lang w:eastAsia="en-US"/>
        </w:rPr>
      </w:pPr>
      <w:r>
        <w:rPr>
          <w:rFonts w:ascii="Arial" w:eastAsia="Calibri" w:hAnsi="Arial" w:cs="Arial"/>
          <w:sz w:val="22"/>
          <w:szCs w:val="22"/>
          <w:u w:val="single"/>
          <w:lang w:eastAsia="en-US"/>
        </w:rPr>
        <w:t>Β. Τμήμα Ηλεκτρολόγων Μηχανικών ΤΕ</w:t>
      </w:r>
    </w:p>
    <w:p w:rsidR="002E66AF" w:rsidRDefault="002E66AF" w:rsidP="002E66AF">
      <w:pPr>
        <w:autoSpaceDN w:val="0"/>
        <w:spacing w:line="276" w:lineRule="auto"/>
        <w:jc w:val="both"/>
        <w:rPr>
          <w:rFonts w:ascii="Arial" w:eastAsia="Calibri" w:hAnsi="Arial" w:cs="Arial"/>
          <w:sz w:val="22"/>
          <w:szCs w:val="22"/>
          <w:lang w:eastAsia="en-US"/>
        </w:rPr>
      </w:pPr>
      <w:r>
        <w:rPr>
          <w:rFonts w:ascii="Arial" w:eastAsia="Calibri" w:hAnsi="Arial" w:cs="Arial"/>
          <w:sz w:val="22"/>
          <w:szCs w:val="22"/>
          <w:lang w:eastAsia="en-US"/>
        </w:rPr>
        <w:t>1. Ερευνητικό Εργαστήριο Συστημάτων Ηλεκτρικής Ενέργειας</w:t>
      </w:r>
    </w:p>
    <w:p w:rsidR="002E66AF" w:rsidRDefault="002E66AF" w:rsidP="002E66AF">
      <w:pPr>
        <w:autoSpaceDN w:val="0"/>
        <w:spacing w:line="276" w:lineRule="auto"/>
        <w:jc w:val="both"/>
        <w:rPr>
          <w:rFonts w:ascii="Arial" w:eastAsia="Calibri" w:hAnsi="Arial" w:cs="Arial"/>
          <w:sz w:val="22"/>
          <w:szCs w:val="22"/>
          <w:lang w:eastAsia="en-US"/>
        </w:rPr>
      </w:pPr>
      <w:r>
        <w:rPr>
          <w:rFonts w:ascii="Arial" w:eastAsia="Calibri" w:hAnsi="Arial" w:cs="Arial"/>
          <w:sz w:val="22"/>
          <w:szCs w:val="22"/>
          <w:lang w:eastAsia="en-US"/>
        </w:rPr>
        <w:t xml:space="preserve">2. Ερευνητικό Εργαστήριο Συστημάτων Αυτόματου Ελέγχου - Μετρήσεων  </w:t>
      </w:r>
    </w:p>
    <w:p w:rsidR="002E66AF" w:rsidRDefault="002E66AF" w:rsidP="002E66AF">
      <w:pPr>
        <w:spacing w:line="276" w:lineRule="auto"/>
        <w:jc w:val="both"/>
        <w:rPr>
          <w:rFonts w:ascii="Arial" w:hAnsi="Arial" w:cs="Arial"/>
          <w:sz w:val="22"/>
          <w:szCs w:val="22"/>
        </w:rPr>
      </w:pPr>
    </w:p>
    <w:p w:rsidR="002E66AF" w:rsidRDefault="002E66AF" w:rsidP="002E66AF">
      <w:pPr>
        <w:spacing w:line="276" w:lineRule="auto"/>
        <w:jc w:val="both"/>
        <w:rPr>
          <w:rFonts w:ascii="Arial" w:hAnsi="Arial" w:cs="Arial"/>
          <w:sz w:val="22"/>
          <w:szCs w:val="22"/>
        </w:rPr>
      </w:pPr>
    </w:p>
    <w:p w:rsidR="002E66AF" w:rsidRDefault="002E66AF" w:rsidP="002E66AF">
      <w:pPr>
        <w:spacing w:line="276" w:lineRule="auto"/>
        <w:jc w:val="both"/>
        <w:rPr>
          <w:rFonts w:ascii="Arial" w:hAnsi="Arial" w:cs="Arial"/>
          <w:sz w:val="22"/>
          <w:szCs w:val="22"/>
        </w:rPr>
      </w:pPr>
      <w:r>
        <w:rPr>
          <w:rFonts w:ascii="Arial" w:hAnsi="Arial" w:cs="Arial"/>
          <w:sz w:val="22"/>
          <w:szCs w:val="22"/>
        </w:rPr>
        <w:t>2. Δικαίωμα υποβολής  υποψηφιότητας έχουν τα μέλη ΕΠ που απασχολούνται στο Ερευνητικό Εργαστήριο και ανήκουν στις βαθμίδες τους Καθηγητή ή  του  Αναπληρωτή  Καθηγητή</w:t>
      </w:r>
    </w:p>
    <w:p w:rsidR="002E66AF" w:rsidRDefault="002E66AF" w:rsidP="002E66AF">
      <w:pPr>
        <w:spacing w:line="276" w:lineRule="auto"/>
        <w:jc w:val="both"/>
        <w:rPr>
          <w:rFonts w:ascii="Arial" w:hAnsi="Arial" w:cs="Arial"/>
          <w:sz w:val="22"/>
          <w:szCs w:val="22"/>
        </w:rPr>
      </w:pPr>
    </w:p>
    <w:p w:rsidR="002E66AF" w:rsidRDefault="002E66AF" w:rsidP="002E66AF">
      <w:pPr>
        <w:spacing w:line="276" w:lineRule="auto"/>
        <w:jc w:val="both"/>
        <w:rPr>
          <w:rFonts w:ascii="Arial" w:hAnsi="Arial" w:cs="Arial"/>
          <w:b/>
          <w:sz w:val="22"/>
          <w:szCs w:val="22"/>
        </w:rPr>
      </w:pPr>
      <w:r>
        <w:rPr>
          <w:rFonts w:ascii="Arial" w:hAnsi="Arial" w:cs="Arial"/>
          <w:sz w:val="22"/>
          <w:szCs w:val="22"/>
        </w:rPr>
        <w:t xml:space="preserve">3. Οι ενδιαφερόμενοι καλούνται να υποβάλουν στη Γραμματεία της Σχολής αίτηση εκδήλωσης ενδιαφέροντος, με όλα τα αναγκαία για την κρίση δικαιολογητικά,  εντός αποκλειστικής προθεσμίας δέκα (10) ημερών, αρχομένης από την επομένη της κοινοποίησης της πρόσκλησης και συγκεκριμένα από  </w:t>
      </w:r>
      <w:r>
        <w:rPr>
          <w:rFonts w:ascii="Arial" w:hAnsi="Arial" w:cs="Arial"/>
          <w:b/>
          <w:sz w:val="22"/>
          <w:szCs w:val="22"/>
        </w:rPr>
        <w:t xml:space="preserve">2-2-2016 έως  11- 2-2016 </w:t>
      </w:r>
    </w:p>
    <w:p w:rsidR="002E66AF" w:rsidRDefault="002E66AF" w:rsidP="002E66AF">
      <w:pPr>
        <w:spacing w:line="276" w:lineRule="auto"/>
        <w:ind w:firstLine="720"/>
        <w:jc w:val="both"/>
        <w:rPr>
          <w:rFonts w:ascii="Arial" w:hAnsi="Arial" w:cs="Arial"/>
          <w:b/>
          <w:sz w:val="22"/>
          <w:szCs w:val="22"/>
        </w:rPr>
      </w:pPr>
    </w:p>
    <w:p w:rsidR="002E66AF" w:rsidRDefault="002E66AF" w:rsidP="002E66AF">
      <w:pPr>
        <w:spacing w:line="276" w:lineRule="auto"/>
        <w:jc w:val="both"/>
        <w:rPr>
          <w:rFonts w:ascii="Arial" w:hAnsi="Arial" w:cs="Arial"/>
          <w:sz w:val="22"/>
          <w:szCs w:val="22"/>
        </w:rPr>
      </w:pPr>
    </w:p>
    <w:p w:rsidR="002E66AF" w:rsidRDefault="002E66AF" w:rsidP="002E66AF">
      <w:pPr>
        <w:spacing w:line="276" w:lineRule="auto"/>
        <w:jc w:val="both"/>
        <w:rPr>
          <w:rFonts w:ascii="Arial" w:hAnsi="Arial" w:cs="Arial"/>
          <w:sz w:val="22"/>
          <w:szCs w:val="22"/>
        </w:rPr>
      </w:pPr>
    </w:p>
    <w:p w:rsidR="002E66AF" w:rsidRDefault="002E66AF" w:rsidP="002E66AF">
      <w:pPr>
        <w:spacing w:line="276" w:lineRule="auto"/>
        <w:jc w:val="both"/>
        <w:rPr>
          <w:rFonts w:ascii="Arial" w:hAnsi="Arial" w:cs="Arial"/>
          <w:sz w:val="22"/>
          <w:szCs w:val="22"/>
        </w:rPr>
      </w:pPr>
    </w:p>
    <w:p w:rsidR="002E66AF" w:rsidRDefault="002E66AF" w:rsidP="002E66AF">
      <w:pPr>
        <w:spacing w:line="276" w:lineRule="auto"/>
        <w:jc w:val="both"/>
        <w:rPr>
          <w:rFonts w:ascii="Arial" w:hAnsi="Arial" w:cs="Arial"/>
          <w:sz w:val="22"/>
          <w:szCs w:val="22"/>
        </w:rPr>
      </w:pPr>
    </w:p>
    <w:p w:rsidR="002E66AF" w:rsidRDefault="002E66AF" w:rsidP="002E66AF">
      <w:pPr>
        <w:spacing w:line="276" w:lineRule="auto"/>
        <w:jc w:val="both"/>
        <w:rPr>
          <w:rFonts w:ascii="Arial" w:hAnsi="Arial" w:cs="Arial"/>
          <w:sz w:val="22"/>
          <w:szCs w:val="22"/>
        </w:rPr>
      </w:pPr>
    </w:p>
    <w:p w:rsidR="002E66AF" w:rsidRDefault="002E66AF" w:rsidP="002E66AF">
      <w:pPr>
        <w:spacing w:line="276" w:lineRule="auto"/>
        <w:ind w:firstLine="720"/>
        <w:jc w:val="both"/>
        <w:rPr>
          <w:rFonts w:ascii="Arial" w:hAnsi="Arial" w:cs="Arial"/>
          <w:sz w:val="22"/>
          <w:szCs w:val="22"/>
        </w:rPr>
      </w:pPr>
    </w:p>
    <w:p w:rsidR="002E66AF" w:rsidRDefault="002E66AF" w:rsidP="002E66AF">
      <w:pPr>
        <w:spacing w:line="276" w:lineRule="auto"/>
        <w:ind w:left="3600" w:firstLine="720"/>
        <w:jc w:val="both"/>
        <w:rPr>
          <w:rFonts w:ascii="Arial" w:hAnsi="Arial" w:cs="Arial"/>
          <w:sz w:val="22"/>
          <w:szCs w:val="22"/>
        </w:rPr>
      </w:pPr>
      <w:r>
        <w:rPr>
          <w:rFonts w:ascii="Arial" w:hAnsi="Arial" w:cs="Arial"/>
          <w:sz w:val="22"/>
          <w:szCs w:val="22"/>
        </w:rPr>
        <w:t xml:space="preserve">Ο Διευθυντής της Σχολής ΣΤΕΦ </w:t>
      </w:r>
    </w:p>
    <w:p w:rsidR="002E66AF" w:rsidRDefault="002E66AF" w:rsidP="002E66AF">
      <w:pPr>
        <w:spacing w:line="276" w:lineRule="auto"/>
        <w:ind w:firstLine="720"/>
        <w:jc w:val="both"/>
        <w:rPr>
          <w:rFonts w:ascii="Arial" w:hAnsi="Arial" w:cs="Arial"/>
          <w:sz w:val="22"/>
          <w:szCs w:val="22"/>
        </w:rPr>
      </w:pPr>
      <w:r>
        <w:rPr>
          <w:rFonts w:ascii="Arial" w:hAnsi="Arial" w:cs="Arial"/>
          <w:sz w:val="22"/>
          <w:szCs w:val="22"/>
        </w:rPr>
        <w:t xml:space="preserve">    </w:t>
      </w:r>
    </w:p>
    <w:p w:rsidR="002E66AF" w:rsidRDefault="002E66AF" w:rsidP="002E66AF">
      <w:pPr>
        <w:spacing w:line="276" w:lineRule="auto"/>
        <w:ind w:firstLine="720"/>
        <w:jc w:val="both"/>
        <w:rPr>
          <w:rFonts w:ascii="Arial" w:hAnsi="Arial" w:cs="Arial"/>
          <w:sz w:val="22"/>
          <w:szCs w:val="22"/>
          <w:u w:val="single"/>
        </w:rPr>
      </w:pPr>
    </w:p>
    <w:p w:rsidR="002E66AF" w:rsidRDefault="002E66AF" w:rsidP="002E66AF">
      <w:pPr>
        <w:spacing w:line="276" w:lineRule="auto"/>
        <w:ind w:firstLine="720"/>
        <w:jc w:val="both"/>
        <w:rPr>
          <w:rFonts w:ascii="Arial" w:hAnsi="Arial" w:cs="Arial"/>
          <w:sz w:val="22"/>
          <w:szCs w:val="22"/>
          <w:u w:val="single"/>
        </w:rPr>
      </w:pPr>
    </w:p>
    <w:p w:rsidR="002E66AF" w:rsidRDefault="002E66AF" w:rsidP="002E66AF">
      <w:pPr>
        <w:spacing w:line="276" w:lineRule="auto"/>
        <w:ind w:firstLine="720"/>
        <w:jc w:val="both"/>
        <w:rPr>
          <w:rFonts w:ascii="Arial" w:hAnsi="Arial" w:cs="Arial"/>
          <w:sz w:val="22"/>
          <w:szCs w:val="22"/>
        </w:rPr>
      </w:pPr>
      <w:r>
        <w:rPr>
          <w:rFonts w:ascii="Arial" w:hAnsi="Arial" w:cs="Arial"/>
          <w:sz w:val="22"/>
          <w:szCs w:val="22"/>
        </w:rPr>
        <w:t xml:space="preserve">                                                               Κωτσόπουλος Σπυρίδων</w:t>
      </w:r>
    </w:p>
    <w:p w:rsidR="002E66AF" w:rsidRDefault="002E66AF" w:rsidP="002E66AF">
      <w:pPr>
        <w:spacing w:line="276" w:lineRule="auto"/>
        <w:ind w:left="3600" w:firstLine="720"/>
        <w:jc w:val="both"/>
        <w:rPr>
          <w:rFonts w:ascii="Arial" w:hAnsi="Arial" w:cs="Arial"/>
          <w:sz w:val="22"/>
          <w:szCs w:val="22"/>
        </w:rPr>
      </w:pPr>
      <w:r>
        <w:rPr>
          <w:rFonts w:ascii="Arial" w:hAnsi="Arial" w:cs="Arial"/>
          <w:sz w:val="22"/>
          <w:szCs w:val="22"/>
        </w:rPr>
        <w:t xml:space="preserve">              Καθηγητής</w:t>
      </w:r>
    </w:p>
    <w:p w:rsidR="002E66AF" w:rsidRDefault="002E66AF" w:rsidP="002E66AF">
      <w:pPr>
        <w:spacing w:line="276" w:lineRule="auto"/>
        <w:jc w:val="both"/>
        <w:rPr>
          <w:rFonts w:ascii="Calibri" w:hAnsi="Calibri" w:cs="Arial"/>
          <w:sz w:val="22"/>
          <w:szCs w:val="22"/>
        </w:rPr>
      </w:pPr>
    </w:p>
    <w:p w:rsidR="002E66AF" w:rsidRDefault="002E66AF" w:rsidP="002E66AF">
      <w:pPr>
        <w:spacing w:line="276" w:lineRule="auto"/>
        <w:jc w:val="both"/>
        <w:rPr>
          <w:rFonts w:ascii="Calibri" w:hAnsi="Calibri" w:cs="Arial"/>
          <w:sz w:val="22"/>
          <w:szCs w:val="22"/>
        </w:rPr>
      </w:pPr>
    </w:p>
    <w:bookmarkEnd w:id="0"/>
    <w:p w:rsidR="000D6DD9" w:rsidRDefault="000D6DD9"/>
    <w:sectPr w:rsidR="000D6DD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F61775"/>
    <w:multiLevelType w:val="hybridMultilevel"/>
    <w:tmpl w:val="E93672E8"/>
    <w:lvl w:ilvl="0" w:tplc="8A08C794">
      <w:start w:val="1"/>
      <w:numFmt w:val="decimal"/>
      <w:lvlText w:val="%1."/>
      <w:lvlJc w:val="left"/>
      <w:pPr>
        <w:tabs>
          <w:tab w:val="num" w:pos="360"/>
        </w:tabs>
        <w:ind w:left="360" w:hanging="360"/>
      </w:pPr>
      <w:rPr>
        <w:b w:val="0"/>
      </w:rPr>
    </w:lvl>
    <w:lvl w:ilvl="1" w:tplc="04080019">
      <w:start w:val="1"/>
      <w:numFmt w:val="lowerLetter"/>
      <w:lvlText w:val="%2."/>
      <w:lvlJc w:val="left"/>
      <w:pPr>
        <w:tabs>
          <w:tab w:val="num" w:pos="1014"/>
        </w:tabs>
        <w:ind w:left="1014" w:hanging="360"/>
      </w:pPr>
    </w:lvl>
    <w:lvl w:ilvl="2" w:tplc="0408001B">
      <w:start w:val="1"/>
      <w:numFmt w:val="lowerRoman"/>
      <w:lvlText w:val="%3."/>
      <w:lvlJc w:val="right"/>
      <w:pPr>
        <w:tabs>
          <w:tab w:val="num" w:pos="1734"/>
        </w:tabs>
        <w:ind w:left="1734" w:hanging="180"/>
      </w:pPr>
    </w:lvl>
    <w:lvl w:ilvl="3" w:tplc="0408000F">
      <w:start w:val="1"/>
      <w:numFmt w:val="decimal"/>
      <w:lvlText w:val="%4."/>
      <w:lvlJc w:val="left"/>
      <w:pPr>
        <w:tabs>
          <w:tab w:val="num" w:pos="2454"/>
        </w:tabs>
        <w:ind w:left="2454" w:hanging="360"/>
      </w:pPr>
    </w:lvl>
    <w:lvl w:ilvl="4" w:tplc="04080019">
      <w:start w:val="1"/>
      <w:numFmt w:val="lowerLetter"/>
      <w:lvlText w:val="%5."/>
      <w:lvlJc w:val="left"/>
      <w:pPr>
        <w:tabs>
          <w:tab w:val="num" w:pos="3174"/>
        </w:tabs>
        <w:ind w:left="3174" w:hanging="360"/>
      </w:pPr>
    </w:lvl>
    <w:lvl w:ilvl="5" w:tplc="0408001B">
      <w:start w:val="1"/>
      <w:numFmt w:val="lowerRoman"/>
      <w:lvlText w:val="%6."/>
      <w:lvlJc w:val="right"/>
      <w:pPr>
        <w:tabs>
          <w:tab w:val="num" w:pos="3894"/>
        </w:tabs>
        <w:ind w:left="3894" w:hanging="180"/>
      </w:pPr>
    </w:lvl>
    <w:lvl w:ilvl="6" w:tplc="0408000F">
      <w:start w:val="1"/>
      <w:numFmt w:val="decimal"/>
      <w:lvlText w:val="%7."/>
      <w:lvlJc w:val="left"/>
      <w:pPr>
        <w:tabs>
          <w:tab w:val="num" w:pos="4614"/>
        </w:tabs>
        <w:ind w:left="4614" w:hanging="360"/>
      </w:pPr>
    </w:lvl>
    <w:lvl w:ilvl="7" w:tplc="04080019">
      <w:start w:val="1"/>
      <w:numFmt w:val="lowerLetter"/>
      <w:lvlText w:val="%8."/>
      <w:lvlJc w:val="left"/>
      <w:pPr>
        <w:tabs>
          <w:tab w:val="num" w:pos="5334"/>
        </w:tabs>
        <w:ind w:left="5334" w:hanging="360"/>
      </w:pPr>
    </w:lvl>
    <w:lvl w:ilvl="8" w:tplc="0408001B">
      <w:start w:val="1"/>
      <w:numFmt w:val="lowerRoman"/>
      <w:lvlText w:val="%9."/>
      <w:lvlJc w:val="right"/>
      <w:pPr>
        <w:tabs>
          <w:tab w:val="num" w:pos="6054"/>
        </w:tabs>
        <w:ind w:left="605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6AF"/>
    <w:rsid w:val="000D6DD9"/>
    <w:rsid w:val="002E66AF"/>
    <w:rsid w:val="003D544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6AF"/>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2E66AF"/>
    <w:pPr>
      <w:keepNext/>
      <w:overflowPunct w:val="0"/>
      <w:autoSpaceDE w:val="0"/>
      <w:autoSpaceDN w:val="0"/>
      <w:adjustRightInd w:val="0"/>
      <w:outlineLvl w:val="0"/>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2E66AF"/>
    <w:rPr>
      <w:rFonts w:ascii="Times New Roman" w:eastAsia="Times New Roman" w:hAnsi="Times New Roman" w:cs="Times New Roman"/>
      <w:b/>
      <w:bCs/>
      <w:sz w:val="24"/>
      <w:szCs w:val="28"/>
      <w:lang w:eastAsia="el-GR"/>
    </w:rPr>
  </w:style>
  <w:style w:type="paragraph" w:styleId="a3">
    <w:name w:val="Balloon Text"/>
    <w:basedOn w:val="a"/>
    <w:link w:val="Char"/>
    <w:uiPriority w:val="99"/>
    <w:semiHidden/>
    <w:unhideWhenUsed/>
    <w:rsid w:val="002E66AF"/>
    <w:rPr>
      <w:rFonts w:ascii="Tahoma" w:hAnsi="Tahoma" w:cs="Tahoma"/>
      <w:sz w:val="16"/>
      <w:szCs w:val="16"/>
    </w:rPr>
  </w:style>
  <w:style w:type="character" w:customStyle="1" w:styleId="Char">
    <w:name w:val="Κείμενο πλαισίου Char"/>
    <w:basedOn w:val="a0"/>
    <w:link w:val="a3"/>
    <w:uiPriority w:val="99"/>
    <w:semiHidden/>
    <w:rsid w:val="002E66AF"/>
    <w:rPr>
      <w:rFonts w:ascii="Tahoma" w:eastAsia="Times New Roman"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6AF"/>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2E66AF"/>
    <w:pPr>
      <w:keepNext/>
      <w:overflowPunct w:val="0"/>
      <w:autoSpaceDE w:val="0"/>
      <w:autoSpaceDN w:val="0"/>
      <w:adjustRightInd w:val="0"/>
      <w:outlineLvl w:val="0"/>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2E66AF"/>
    <w:rPr>
      <w:rFonts w:ascii="Times New Roman" w:eastAsia="Times New Roman" w:hAnsi="Times New Roman" w:cs="Times New Roman"/>
      <w:b/>
      <w:bCs/>
      <w:sz w:val="24"/>
      <w:szCs w:val="28"/>
      <w:lang w:eastAsia="el-GR"/>
    </w:rPr>
  </w:style>
  <w:style w:type="paragraph" w:styleId="a3">
    <w:name w:val="Balloon Text"/>
    <w:basedOn w:val="a"/>
    <w:link w:val="Char"/>
    <w:uiPriority w:val="99"/>
    <w:semiHidden/>
    <w:unhideWhenUsed/>
    <w:rsid w:val="002E66AF"/>
    <w:rPr>
      <w:rFonts w:ascii="Tahoma" w:hAnsi="Tahoma" w:cs="Tahoma"/>
      <w:sz w:val="16"/>
      <w:szCs w:val="16"/>
    </w:rPr>
  </w:style>
  <w:style w:type="character" w:customStyle="1" w:styleId="Char">
    <w:name w:val="Κείμενο πλαισίου Char"/>
    <w:basedOn w:val="a0"/>
    <w:link w:val="a3"/>
    <w:uiPriority w:val="99"/>
    <w:semiHidden/>
    <w:rsid w:val="002E66AF"/>
    <w:rPr>
      <w:rFonts w:ascii="Tahoma" w:eastAsia="Times New Roman"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9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597</Words>
  <Characters>3228</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2016-02-01T13:17:00Z</dcterms:created>
  <dcterms:modified xsi:type="dcterms:W3CDTF">2016-02-01T13:17:00Z</dcterms:modified>
</cp:coreProperties>
</file>